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37B2FC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43466">
        <w:t>113</w:t>
      </w:r>
      <w:r w:rsidRPr="00CE0424">
        <w:tab/>
      </w:r>
      <w:r w:rsidR="00091557" w:rsidRPr="00CE0424">
        <w:rPr>
          <w:sz w:val="32"/>
          <w:szCs w:val="32"/>
        </w:rPr>
        <w:t>R</w:t>
      </w:r>
      <w:r w:rsidR="00B43466">
        <w:rPr>
          <w:sz w:val="32"/>
          <w:szCs w:val="32"/>
        </w:rPr>
        <w:t>4</w:t>
      </w:r>
      <w:r w:rsidR="00091557" w:rsidRPr="00CE0424">
        <w:rPr>
          <w:sz w:val="32"/>
          <w:szCs w:val="32"/>
        </w:rPr>
        <w:t>-</w:t>
      </w:r>
      <w:r w:rsidR="00B43466">
        <w:rPr>
          <w:sz w:val="32"/>
          <w:szCs w:val="32"/>
        </w:rPr>
        <w:t>2419345</w:t>
      </w:r>
    </w:p>
    <w:p w14:paraId="0CE7B7E6" w14:textId="2AED4D70" w:rsidR="00E90E49" w:rsidRPr="00CE0424" w:rsidRDefault="009A7F39" w:rsidP="00311702">
      <w:pPr>
        <w:pStyle w:val="3GPPHeader"/>
      </w:pPr>
      <w:r w:rsidRPr="009A74DC">
        <w:t>Orlando</w:t>
      </w:r>
      <w:r w:rsidR="0027144F" w:rsidRPr="009A74DC">
        <w:t xml:space="preserve">, </w:t>
      </w:r>
      <w:r w:rsidRPr="009A74DC">
        <w:t>USA</w:t>
      </w:r>
      <w:r w:rsidR="0027144F" w:rsidRPr="009A74DC">
        <w:t xml:space="preserve">, </w:t>
      </w:r>
      <w:r w:rsidRPr="009A74DC">
        <w:t>November</w:t>
      </w:r>
      <w:r w:rsidR="0027144F" w:rsidRPr="009A74DC">
        <w:t xml:space="preserve"> </w:t>
      </w:r>
      <w:r w:rsidRPr="009A74DC">
        <w:t>18</w:t>
      </w:r>
      <w:r w:rsidR="001D53E7" w:rsidRPr="009A74DC">
        <w:t xml:space="preserve">th – </w:t>
      </w:r>
      <w:r w:rsidRPr="009A74DC">
        <w:t>22nd</w:t>
      </w:r>
      <w:r w:rsidR="00C37CB2" w:rsidRPr="009A74DC">
        <w:t xml:space="preserve"> </w:t>
      </w:r>
      <w:r w:rsidR="0027144F" w:rsidRPr="009A74DC">
        <w:t>20</w:t>
      </w:r>
      <w:r w:rsidRPr="009A74DC">
        <w:t>24</w:t>
      </w:r>
    </w:p>
    <w:p w14:paraId="3086AC07" w14:textId="77777777" w:rsidR="00E90E49" w:rsidRPr="00CE0424" w:rsidRDefault="00E90E49" w:rsidP="00357380">
      <w:pPr>
        <w:pStyle w:val="3GPPHeader"/>
      </w:pPr>
    </w:p>
    <w:p w14:paraId="3982483C" w14:textId="4B1A607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A7F39">
        <w:rPr>
          <w:sz w:val="22"/>
          <w:lang w:val="sv-FI"/>
        </w:rPr>
        <w:t>7.17.2.1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68853C6" w:rsidR="00E90E49" w:rsidRPr="00CE0424" w:rsidRDefault="003D3C45" w:rsidP="00311702">
      <w:pPr>
        <w:pStyle w:val="3GPPHeader"/>
        <w:rPr>
          <w:sz w:val="22"/>
        </w:rPr>
      </w:pPr>
      <w:r>
        <w:rPr>
          <w:sz w:val="22"/>
        </w:rPr>
        <w:t>Title:</w:t>
      </w:r>
      <w:r w:rsidR="00E90E49" w:rsidRPr="00CE0424">
        <w:rPr>
          <w:sz w:val="22"/>
        </w:rPr>
        <w:tab/>
      </w:r>
      <w:r w:rsidR="009A74DC" w:rsidRPr="009A74DC">
        <w:rPr>
          <w:sz w:val="22"/>
        </w:rPr>
        <w:t>CSI compression evaluation of option 3 and option 4</w:t>
      </w:r>
    </w:p>
    <w:p w14:paraId="025260C1" w14:textId="3F1CF203" w:rsidR="00E90E49" w:rsidRPr="00CE0424" w:rsidRDefault="00E90E49" w:rsidP="00D546FF">
      <w:pPr>
        <w:pStyle w:val="3GPPHeader"/>
        <w:rPr>
          <w:sz w:val="22"/>
        </w:rPr>
      </w:pPr>
      <w:r w:rsidRPr="00CE0424">
        <w:rPr>
          <w:sz w:val="22"/>
        </w:rPr>
        <w:t>Document for:</w:t>
      </w:r>
      <w:r w:rsidRPr="00CE0424">
        <w:rPr>
          <w:sz w:val="22"/>
        </w:rPr>
        <w:tab/>
      </w:r>
      <w:r w:rsidR="009A74D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0C1DFDB" w:rsidR="00477768" w:rsidRDefault="00C81D86" w:rsidP="00CE0424">
      <w:pPr>
        <w:pStyle w:val="BodyText"/>
      </w:pPr>
      <w:r>
        <w:t xml:space="preserve">During RAN4#112bis, </w:t>
      </w:r>
      <w:r w:rsidR="00A04291">
        <w:t xml:space="preserve">agreements were reached on data sharing and data formats for sharing models and datasets. Companies </w:t>
      </w:r>
      <w:r w:rsidR="00582C4A">
        <w:t>are invited to share datasets and models during the time around RAN4#113.</w:t>
      </w:r>
    </w:p>
    <w:p w14:paraId="3D12CF2D" w14:textId="68710AEF" w:rsidR="00582C4A" w:rsidRPr="00CE0424" w:rsidRDefault="00582C4A" w:rsidP="00CE0424">
      <w:pPr>
        <w:pStyle w:val="BodyText"/>
      </w:pPr>
      <w:r>
        <w:t>In addition, companies were requested to provide some additional simulation CDFs, and to provide views on how to proceed with option 4 and the commonality with option 3.</w:t>
      </w:r>
    </w:p>
    <w:p w14:paraId="60123794" w14:textId="0BBF10F2" w:rsidR="004000E8" w:rsidRDefault="00230D18" w:rsidP="00CE0424">
      <w:pPr>
        <w:pStyle w:val="Heading1"/>
      </w:pPr>
      <w:bookmarkStart w:id="0" w:name="_Ref178064866"/>
      <w:r>
        <w:t>2</w:t>
      </w:r>
      <w:r>
        <w:tab/>
      </w:r>
      <w:bookmarkEnd w:id="0"/>
      <w:r w:rsidR="00790AAA">
        <w:t xml:space="preserve">Simulation </w:t>
      </w:r>
      <w:r w:rsidR="00DE450D">
        <w:t>results and model selection</w:t>
      </w:r>
      <w:r w:rsidR="007279C7">
        <w:t xml:space="preserve"> for option 3 evaluation</w:t>
      </w:r>
    </w:p>
    <w:p w14:paraId="04B31D49" w14:textId="4EE9343A" w:rsidR="00790AAA" w:rsidRDefault="00790AAA" w:rsidP="00790AAA">
      <w:pPr>
        <w:rPr>
          <w:lang w:val="en-GB" w:eastAsia="ja-JP"/>
        </w:rPr>
      </w:pPr>
      <w:r>
        <w:rPr>
          <w:lang w:val="en-GB" w:eastAsia="ja-JP"/>
        </w:rPr>
        <w:t xml:space="preserve">According to the WF from RAN4#112bis, </w:t>
      </w:r>
      <w:r w:rsidR="00872490">
        <w:rPr>
          <w:lang w:val="en-GB" w:eastAsia="ja-JP"/>
        </w:rPr>
        <w:t>companies are requested to provide the following information in Excel form:</w:t>
      </w:r>
    </w:p>
    <w:p w14:paraId="4C33F50D" w14:textId="77777777" w:rsidR="00872490" w:rsidRPr="00D46D19" w:rsidRDefault="00872490" w:rsidP="00872490">
      <w:pPr>
        <w:numPr>
          <w:ilvl w:val="0"/>
          <w:numId w:val="23"/>
        </w:numPr>
        <w:spacing w:after="120" w:line="240" w:lineRule="auto"/>
        <w:rPr>
          <w:rFonts w:eastAsia="Yu Mincho"/>
          <w:szCs w:val="24"/>
          <w:lang w:eastAsia="ja-JP"/>
        </w:rPr>
      </w:pPr>
      <w:r w:rsidRPr="00D46D19">
        <w:rPr>
          <w:rFonts w:eastAsia="Yu Mincho" w:hint="eastAsia"/>
          <w:szCs w:val="24"/>
          <w:lang w:eastAsia="ja-JP"/>
        </w:rPr>
        <w:t xml:space="preserve">CDF of SGCS per subband </w:t>
      </w:r>
    </w:p>
    <w:p w14:paraId="004CC4A6" w14:textId="77777777" w:rsidR="00872490" w:rsidRPr="00D46D19" w:rsidRDefault="00872490" w:rsidP="00872490">
      <w:pPr>
        <w:numPr>
          <w:ilvl w:val="0"/>
          <w:numId w:val="23"/>
        </w:numPr>
        <w:spacing w:after="120" w:line="240" w:lineRule="auto"/>
        <w:rPr>
          <w:rFonts w:eastAsia="Yu Mincho"/>
          <w:szCs w:val="24"/>
          <w:lang w:eastAsia="ja-JP"/>
        </w:rPr>
      </w:pPr>
      <w:r w:rsidRPr="00D46D19">
        <w:rPr>
          <w:rFonts w:eastAsia="Yu Mincho" w:hint="eastAsia"/>
          <w:szCs w:val="24"/>
          <w:lang w:eastAsia="ja-JP"/>
        </w:rPr>
        <w:t>CDF of the largest eigen value of the channel matrix of training data for each subbands (preferably to be submitted in an xls format)</w:t>
      </w:r>
    </w:p>
    <w:p w14:paraId="4D47938C" w14:textId="77777777" w:rsidR="00CC458A" w:rsidRDefault="00CC458A" w:rsidP="00790AAA">
      <w:pPr>
        <w:rPr>
          <w:lang w:eastAsia="ja-JP"/>
        </w:rPr>
      </w:pPr>
    </w:p>
    <w:p w14:paraId="09DA606C" w14:textId="31C8E2F8" w:rsidR="00872490" w:rsidRDefault="00CC458A" w:rsidP="00790AAA">
      <w:pPr>
        <w:rPr>
          <w:lang w:eastAsia="ja-JP"/>
        </w:rPr>
      </w:pPr>
      <w:r>
        <w:rPr>
          <w:lang w:eastAsia="ja-JP"/>
        </w:rPr>
        <w:t xml:space="preserve">In the Excel file contained within the .zip file of this TDOC, we provide this information. We provide both (i) a single CDF </w:t>
      </w:r>
      <w:proofErr w:type="gramStart"/>
      <w:r>
        <w:rPr>
          <w:lang w:eastAsia="ja-JP"/>
        </w:rPr>
        <w:t>taking into account</w:t>
      </w:r>
      <w:proofErr w:type="gramEnd"/>
      <w:r>
        <w:rPr>
          <w:lang w:eastAsia="ja-JP"/>
        </w:rPr>
        <w:t xml:space="preserve"> SGCS or Eigenvalue over all of the subbands and (ii) CDFs for each individual sub-band.</w:t>
      </w:r>
    </w:p>
    <w:p w14:paraId="5ABF14F6" w14:textId="13A0C6B3" w:rsidR="00F944ED" w:rsidRDefault="00DE450D" w:rsidP="00790AAA">
      <w:pPr>
        <w:rPr>
          <w:lang w:eastAsia="ja-JP"/>
        </w:rPr>
      </w:pPr>
      <w:r>
        <w:rPr>
          <w:lang w:eastAsia="ja-JP"/>
        </w:rPr>
        <w:t>During RAN4#113, there will be a need to select which company’s models to select as example(s) for a test decoder.</w:t>
      </w:r>
      <w:r w:rsidR="003E167B">
        <w:rPr>
          <w:lang w:eastAsia="ja-JP"/>
        </w:rPr>
        <w:t xml:space="preserve"> Having selected an example test decoder, the model will be shared with other companies and each company should train an encoder using the example test decoder and check whether they </w:t>
      </w:r>
      <w:r w:rsidR="00147025">
        <w:rPr>
          <w:lang w:eastAsia="ja-JP"/>
        </w:rPr>
        <w:t>can observe similar performance to that obtained using their own decoder.</w:t>
      </w:r>
    </w:p>
    <w:p w14:paraId="54FE7D73" w14:textId="596BCE0C" w:rsidR="00F56F40" w:rsidRDefault="00F56F40" w:rsidP="00F56F40">
      <w:pPr>
        <w:pStyle w:val="Observation"/>
      </w:pPr>
      <w:bookmarkStart w:id="1" w:name="_Toc181200732"/>
      <w:r>
        <w:t>One or more example test decoder(s) need to be selected.</w:t>
      </w:r>
      <w:bookmarkEnd w:id="1"/>
    </w:p>
    <w:p w14:paraId="5A0F963F" w14:textId="4956FF12" w:rsidR="00147025" w:rsidRDefault="00147025" w:rsidP="00790AAA">
      <w:pPr>
        <w:rPr>
          <w:lang w:eastAsia="ja-JP"/>
        </w:rPr>
      </w:pPr>
      <w:r>
        <w:rPr>
          <w:lang w:eastAsia="ja-JP"/>
        </w:rPr>
        <w:t xml:space="preserve">In principle, the need to </w:t>
      </w:r>
      <w:r w:rsidR="00150682">
        <w:rPr>
          <w:lang w:eastAsia="ja-JP"/>
        </w:rPr>
        <w:t xml:space="preserve">select a model as the test decoder can be avoided by simply requesting every company to check </w:t>
      </w:r>
      <w:r w:rsidR="007F6A95">
        <w:rPr>
          <w:lang w:eastAsia="ja-JP"/>
        </w:rPr>
        <w:t xml:space="preserve">they can create an encoder with acceptable performance using every other company’s decoder. However, since there are </w:t>
      </w:r>
      <w:r w:rsidR="008928E9">
        <w:rPr>
          <w:lang w:eastAsia="ja-JP"/>
        </w:rPr>
        <w:t>15</w:t>
      </w:r>
      <w:r w:rsidR="007F6A95">
        <w:rPr>
          <w:lang w:eastAsia="ja-JP"/>
        </w:rPr>
        <w:t xml:space="preserve"> models, this would cause a significant amount of work.</w:t>
      </w:r>
    </w:p>
    <w:p w14:paraId="4C1732E6" w14:textId="2B0ECAE5" w:rsidR="00F56F40" w:rsidRDefault="00F56F40" w:rsidP="00F56F40">
      <w:pPr>
        <w:pStyle w:val="Observation"/>
      </w:pPr>
      <w:bookmarkStart w:id="2" w:name="_Toc181200733"/>
      <w:r>
        <w:t>The number of selected test decoder(s) should not be so many that an excessively large amount of simulation effort is needed to compare all of them.</w:t>
      </w:r>
      <w:bookmarkEnd w:id="2"/>
    </w:p>
    <w:p w14:paraId="4EDF4D54" w14:textId="48B9618B" w:rsidR="007F6A95" w:rsidRDefault="007F6A95" w:rsidP="00790AAA">
      <w:pPr>
        <w:rPr>
          <w:lang w:eastAsia="ja-JP"/>
        </w:rPr>
      </w:pPr>
      <w:r>
        <w:rPr>
          <w:lang w:eastAsia="ja-JP"/>
        </w:rPr>
        <w:t xml:space="preserve">On the other hand, </w:t>
      </w:r>
      <w:r w:rsidR="00B96000">
        <w:rPr>
          <w:lang w:eastAsia="ja-JP"/>
        </w:rPr>
        <w:t xml:space="preserve">if a single decoder from one company is selected as the test decoder, and it happens that </w:t>
      </w:r>
      <w:r w:rsidR="003F3E27">
        <w:rPr>
          <w:lang w:eastAsia="ja-JP"/>
        </w:rPr>
        <w:t xml:space="preserve">other companies cannot create a reasonable encoder based on the test decoder, </w:t>
      </w:r>
      <w:r w:rsidR="000F0108">
        <w:rPr>
          <w:lang w:eastAsia="ja-JP"/>
        </w:rPr>
        <w:t xml:space="preserve">this may not on </w:t>
      </w:r>
      <w:r w:rsidR="00DA4D51">
        <w:rPr>
          <w:lang w:eastAsia="ja-JP"/>
        </w:rPr>
        <w:t>its</w:t>
      </w:r>
      <w:r w:rsidR="000F0108">
        <w:rPr>
          <w:lang w:eastAsia="ja-JP"/>
        </w:rPr>
        <w:t xml:space="preserve"> own disprove that option 3 is feasible. An alternative could be that the selected test decoder was for some reason </w:t>
      </w:r>
      <w:r w:rsidR="000F0108">
        <w:rPr>
          <w:lang w:eastAsia="ja-JP"/>
        </w:rPr>
        <w:lastRenderedPageBreak/>
        <w:t>a “bad” decoder that is not useful for creating encoders. To add some robustness to the conclusion, in the eventuality that the first selected test decoder does not work well then other test decoders should be attempted.</w:t>
      </w:r>
    </w:p>
    <w:p w14:paraId="09C9AAB7" w14:textId="1BF397BF" w:rsidR="00B77709" w:rsidRDefault="00B77709" w:rsidP="00B77709">
      <w:pPr>
        <w:pStyle w:val="Observation"/>
      </w:pPr>
      <w:bookmarkStart w:id="3" w:name="_Toc181200734"/>
      <w:r>
        <w:t>If other companies cannot train an encoder to interoperate with one example test decoder, this may not entirely disprove option 3. It may be that for some reason the test decoder is a “bad” decoder.</w:t>
      </w:r>
      <w:bookmarkEnd w:id="3"/>
    </w:p>
    <w:p w14:paraId="5BE2D202" w14:textId="114537ED" w:rsidR="00D636FB" w:rsidRDefault="00D636FB" w:rsidP="00790AAA">
      <w:pPr>
        <w:rPr>
          <w:lang w:eastAsia="ja-JP"/>
        </w:rPr>
      </w:pPr>
      <w:r>
        <w:rPr>
          <w:lang w:eastAsia="ja-JP"/>
        </w:rPr>
        <w:t xml:space="preserve">To facilitate </w:t>
      </w:r>
      <w:r w:rsidR="00F84E8C">
        <w:rPr>
          <w:lang w:eastAsia="ja-JP"/>
        </w:rPr>
        <w:t xml:space="preserve">a robust investigation, we propose that </w:t>
      </w:r>
      <w:r w:rsidR="00DA4D51">
        <w:rPr>
          <w:lang w:eastAsia="ja-JP"/>
        </w:rPr>
        <w:t>[</w:t>
      </w:r>
      <w:r w:rsidR="00162DD8">
        <w:rPr>
          <w:lang w:eastAsia="ja-JP"/>
        </w:rPr>
        <w:t>4</w:t>
      </w:r>
      <w:r w:rsidR="00DA4D51">
        <w:rPr>
          <w:lang w:eastAsia="ja-JP"/>
        </w:rPr>
        <w:t>]</w:t>
      </w:r>
      <w:r w:rsidR="00F84E8C">
        <w:rPr>
          <w:lang w:eastAsia="ja-JP"/>
        </w:rPr>
        <w:t xml:space="preserve"> </w:t>
      </w:r>
      <w:proofErr w:type="gramStart"/>
      <w:r w:rsidR="00F84E8C">
        <w:rPr>
          <w:lang w:eastAsia="ja-JP"/>
        </w:rPr>
        <w:t>companies</w:t>
      </w:r>
      <w:proofErr w:type="gramEnd"/>
      <w:r w:rsidR="00F84E8C">
        <w:rPr>
          <w:lang w:eastAsia="ja-JP"/>
        </w:rPr>
        <w:t xml:space="preserve"> </w:t>
      </w:r>
      <w:r w:rsidR="00EF68B6">
        <w:rPr>
          <w:lang w:eastAsia="ja-JP"/>
        </w:rPr>
        <w:t xml:space="preserve">decoders </w:t>
      </w:r>
      <w:r w:rsidR="00345720">
        <w:rPr>
          <w:lang w:eastAsia="ja-JP"/>
        </w:rPr>
        <w:t>are</w:t>
      </w:r>
      <w:r w:rsidR="00EF68B6">
        <w:rPr>
          <w:lang w:eastAsia="ja-JP"/>
        </w:rPr>
        <w:t xml:space="preserve"> selected with a priority order. Interested companies should check the highest priority </w:t>
      </w:r>
      <w:proofErr w:type="gramStart"/>
      <w:r w:rsidR="00EF68B6">
        <w:rPr>
          <w:lang w:eastAsia="ja-JP"/>
        </w:rPr>
        <w:t>decoder;</w:t>
      </w:r>
      <w:proofErr w:type="gramEnd"/>
      <w:r w:rsidR="00EF68B6">
        <w:rPr>
          <w:lang w:eastAsia="ja-JP"/>
        </w:rPr>
        <w:t xml:space="preserve"> if this works well then in principle no need for further simulation. However, if the highest priority test decoder cannot be used to obtain a good </w:t>
      </w:r>
      <w:proofErr w:type="gramStart"/>
      <w:r w:rsidR="00EF68B6">
        <w:rPr>
          <w:lang w:eastAsia="ja-JP"/>
        </w:rPr>
        <w:t>encoder</w:t>
      </w:r>
      <w:proofErr w:type="gramEnd"/>
      <w:r w:rsidR="00EF68B6">
        <w:rPr>
          <w:lang w:eastAsia="ja-JP"/>
        </w:rPr>
        <w:t xml:space="preserve"> then the second highest priority decoder should be used, and so on.</w:t>
      </w:r>
    </w:p>
    <w:p w14:paraId="2CDB9A5B" w14:textId="68F99907" w:rsidR="0082114F" w:rsidRDefault="00B77709" w:rsidP="00B77709">
      <w:pPr>
        <w:pStyle w:val="Proposal"/>
      </w:pPr>
      <w:bookmarkStart w:id="4" w:name="_Toc181972257"/>
      <w:r>
        <w:t>List [</w:t>
      </w:r>
      <w:r w:rsidR="00162DD8">
        <w:t>4</w:t>
      </w:r>
      <w:r>
        <w:t>] example</w:t>
      </w:r>
      <w:r w:rsidR="00EB6B1B">
        <w:t xml:space="preserve"> test decoders in priority order. Evaluation of option 3 can take place according to the flowchart below.</w:t>
      </w:r>
      <w:bookmarkEnd w:id="4"/>
    </w:p>
    <w:p w14:paraId="182755D1" w14:textId="7B2256C3" w:rsidR="00004DCB" w:rsidRDefault="00004DCB" w:rsidP="00004DCB">
      <w:pPr>
        <w:pStyle w:val="Proposal"/>
        <w:numPr>
          <w:ilvl w:val="0"/>
          <w:numId w:val="0"/>
        </w:numPr>
        <w:ind w:left="1701"/>
      </w:pPr>
      <w:bookmarkStart w:id="5" w:name="_Toc181632963"/>
      <w:bookmarkStart w:id="6" w:name="_Toc181972258"/>
      <w:r>
        <w:rPr>
          <w:noProof/>
        </w:rPr>
        <w:drawing>
          <wp:inline distT="0" distB="0" distL="0" distR="0" wp14:anchorId="19EC9C2C" wp14:editId="63A428CE">
            <wp:extent cx="2362025" cy="2712929"/>
            <wp:effectExtent l="0" t="0" r="635" b="0"/>
            <wp:docPr id="1649282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5273" cy="2728145"/>
                    </a:xfrm>
                    <a:prstGeom prst="rect">
                      <a:avLst/>
                    </a:prstGeom>
                    <a:noFill/>
                  </pic:spPr>
                </pic:pic>
              </a:graphicData>
            </a:graphic>
          </wp:inline>
        </w:drawing>
      </w:r>
      <w:bookmarkEnd w:id="5"/>
      <w:bookmarkEnd w:id="6"/>
    </w:p>
    <w:p w14:paraId="491AC498" w14:textId="77777777" w:rsidR="0082114F" w:rsidRDefault="0082114F" w:rsidP="00790AAA">
      <w:pPr>
        <w:rPr>
          <w:lang w:eastAsia="ja-JP"/>
        </w:rPr>
      </w:pPr>
    </w:p>
    <w:p w14:paraId="63EA85D5" w14:textId="18211F42" w:rsidR="00EF68B6" w:rsidRDefault="00EF68B6" w:rsidP="00790AAA">
      <w:pPr>
        <w:rPr>
          <w:lang w:eastAsia="ja-JP"/>
        </w:rPr>
      </w:pPr>
      <w:r>
        <w:rPr>
          <w:lang w:eastAsia="ja-JP"/>
        </w:rPr>
        <w:t xml:space="preserve">Even if </w:t>
      </w:r>
      <w:r w:rsidR="00D84EC7">
        <w:rPr>
          <w:lang w:eastAsia="ja-JP"/>
        </w:rPr>
        <w:t>a good encoder is obtained with the highest priority test decoder, if companies have time and resources, investigating the other decoders could be of interest</w:t>
      </w:r>
      <w:r w:rsidR="00CA25DD">
        <w:rPr>
          <w:lang w:eastAsia="ja-JP"/>
        </w:rPr>
        <w:t xml:space="preserve">, because it could add some insight as to whether the possibility of “good/bad” test decoders (i.e. some test decoders that cannot be </w:t>
      </w:r>
      <w:r w:rsidR="00A67FA2">
        <w:rPr>
          <w:lang w:eastAsia="ja-JP"/>
        </w:rPr>
        <w:t>linked to effective encoders) exist.</w:t>
      </w:r>
    </w:p>
    <w:p w14:paraId="72ECF6E3" w14:textId="011A2D9A" w:rsidR="00EB6B1B" w:rsidRDefault="001871B1" w:rsidP="001871B1">
      <w:pPr>
        <w:pStyle w:val="Proposal"/>
      </w:pPr>
      <w:bookmarkStart w:id="7" w:name="_Toc181972259"/>
      <w:r>
        <w:t xml:space="preserve">Companies are encouraged to consider several test decoders </w:t>
      </w:r>
      <w:proofErr w:type="gramStart"/>
      <w:r>
        <w:t>in order to</w:t>
      </w:r>
      <w:proofErr w:type="gramEnd"/>
      <w:r>
        <w:t xml:space="preserve"> increase knowledge on whether </w:t>
      </w:r>
      <w:r w:rsidR="00E978A2">
        <w:t>there is variation in performance depending on the selected test decoder.</w:t>
      </w:r>
      <w:bookmarkEnd w:id="7"/>
    </w:p>
    <w:p w14:paraId="532E6AFC" w14:textId="3098F75D" w:rsidR="00A67FA2" w:rsidRDefault="00B614AC" w:rsidP="00790AAA">
      <w:pPr>
        <w:rPr>
          <w:lang w:eastAsia="ja-JP"/>
        </w:rPr>
      </w:pPr>
      <w:proofErr w:type="gramStart"/>
      <w:r>
        <w:rPr>
          <w:lang w:eastAsia="ja-JP"/>
        </w:rPr>
        <w:t>In order to</w:t>
      </w:r>
      <w:proofErr w:type="gramEnd"/>
      <w:r>
        <w:rPr>
          <w:lang w:eastAsia="ja-JP"/>
        </w:rPr>
        <w:t xml:space="preserve"> select/prioritize which decoders to take as test decoders, it is of interest to consider the CDFs of both SC</w:t>
      </w:r>
      <w:r w:rsidR="00267B32">
        <w:rPr>
          <w:lang w:eastAsia="ja-JP"/>
        </w:rPr>
        <w:t>G</w:t>
      </w:r>
      <w:r>
        <w:rPr>
          <w:lang w:eastAsia="ja-JP"/>
        </w:rPr>
        <w:t xml:space="preserve">S and the </w:t>
      </w:r>
      <w:r w:rsidR="00851DBA">
        <w:rPr>
          <w:lang w:eastAsia="ja-JP"/>
        </w:rPr>
        <w:t xml:space="preserve">largest Eigenvalues in the </w:t>
      </w:r>
      <w:r w:rsidR="00746D75">
        <w:rPr>
          <w:lang w:eastAsia="ja-JP"/>
        </w:rPr>
        <w:t xml:space="preserve">used </w:t>
      </w:r>
      <w:r>
        <w:rPr>
          <w:lang w:eastAsia="ja-JP"/>
        </w:rPr>
        <w:t>training dataset.</w:t>
      </w:r>
      <w:r w:rsidR="001A5143">
        <w:rPr>
          <w:lang w:eastAsia="ja-JP"/>
        </w:rPr>
        <w:t xml:space="preserve"> It may be desirable to </w:t>
      </w:r>
      <w:r w:rsidR="00586E84">
        <w:rPr>
          <w:lang w:eastAsia="ja-JP"/>
        </w:rPr>
        <w:t>determine the amount of convergence in the training dataset, and whether there are any “training dataset outliers”. This may be done by comparison of the CDFs</w:t>
      </w:r>
      <w:r w:rsidR="00992085">
        <w:rPr>
          <w:lang w:eastAsia="ja-JP"/>
        </w:rPr>
        <w:t xml:space="preserve">, although it may be somewhat subjective. Selection of test decoders </w:t>
      </w:r>
      <w:r w:rsidR="00A85B22">
        <w:rPr>
          <w:lang w:eastAsia="ja-JP"/>
        </w:rPr>
        <w:t>created using</w:t>
      </w:r>
      <w:r w:rsidR="00992085">
        <w:rPr>
          <w:lang w:eastAsia="ja-JP"/>
        </w:rPr>
        <w:t xml:space="preserve"> “training dataset outliers” should be avoided.</w:t>
      </w:r>
    </w:p>
    <w:p w14:paraId="0BBA11E9" w14:textId="5641C4E7" w:rsidR="00E978A2" w:rsidRDefault="00E978A2" w:rsidP="00E978A2">
      <w:pPr>
        <w:pStyle w:val="Proposal"/>
      </w:pPr>
      <w:bookmarkStart w:id="8" w:name="_Toc181972260"/>
      <w:r>
        <w:t xml:space="preserve">Based on largest Eigenvalue CDFs, </w:t>
      </w:r>
      <w:r w:rsidR="002A06EB">
        <w:t>identify if there are “training set outliers”. Aim to select test decoders based on training datasets that are not outliers.</w:t>
      </w:r>
      <w:bookmarkEnd w:id="8"/>
    </w:p>
    <w:p w14:paraId="202692C7" w14:textId="28FB7B2B" w:rsidR="00992085" w:rsidRDefault="00B04BEB" w:rsidP="00790AAA">
      <w:pPr>
        <w:rPr>
          <w:lang w:eastAsia="ja-JP"/>
        </w:rPr>
      </w:pPr>
      <w:r>
        <w:rPr>
          <w:lang w:eastAsia="ja-JP"/>
        </w:rPr>
        <w:t>For the SC</w:t>
      </w:r>
      <w:r w:rsidR="00267B32">
        <w:rPr>
          <w:lang w:eastAsia="ja-JP"/>
        </w:rPr>
        <w:t>G</w:t>
      </w:r>
      <w:r>
        <w:rPr>
          <w:lang w:eastAsia="ja-JP"/>
        </w:rPr>
        <w:t xml:space="preserve">S, it may also be good to check for outliers. Outliers are not models with a significantly different mean SCS, </w:t>
      </w:r>
      <w:r w:rsidR="00166FA6">
        <w:rPr>
          <w:lang w:eastAsia="ja-JP"/>
        </w:rPr>
        <w:t>but rather models for which there is significant deviation in the shape of the SC</w:t>
      </w:r>
      <w:r w:rsidR="00103762">
        <w:rPr>
          <w:lang w:eastAsia="ja-JP"/>
        </w:rPr>
        <w:t>G</w:t>
      </w:r>
      <w:r w:rsidR="00166FA6">
        <w:rPr>
          <w:lang w:eastAsia="ja-JP"/>
        </w:rPr>
        <w:t>S CDF. Again, determining which models, if any, are outliers may be a subjective process</w:t>
      </w:r>
      <w:r w:rsidR="002429EC">
        <w:rPr>
          <w:lang w:eastAsia="ja-JP"/>
        </w:rPr>
        <w:t>.</w:t>
      </w:r>
    </w:p>
    <w:p w14:paraId="2F676E14" w14:textId="202CFF1A" w:rsidR="002A06EB" w:rsidRDefault="002A06EB" w:rsidP="002A06EB">
      <w:pPr>
        <w:pStyle w:val="Proposal"/>
      </w:pPr>
      <w:bookmarkStart w:id="9" w:name="_Toc181972261"/>
      <w:r>
        <w:t>Based on SC</w:t>
      </w:r>
      <w:r w:rsidR="00103762">
        <w:t>G</w:t>
      </w:r>
      <w:r>
        <w:t xml:space="preserve">S CDFs, identify </w:t>
      </w:r>
      <w:r w:rsidR="001D68CD">
        <w:t>if there are unusual or “</w:t>
      </w:r>
      <w:r w:rsidR="0084779B">
        <w:t>outlier</w:t>
      </w:r>
      <w:r w:rsidR="001D68CD">
        <w:t>” CDFs. Aim to select test decoders from SC</w:t>
      </w:r>
      <w:r w:rsidR="00103762">
        <w:t>G</w:t>
      </w:r>
      <w:r w:rsidR="001D68CD">
        <w:t>S CDFs that are not outliers.</w:t>
      </w:r>
      <w:bookmarkEnd w:id="9"/>
    </w:p>
    <w:p w14:paraId="42C7C596" w14:textId="0F15CA17" w:rsidR="003742AC" w:rsidRDefault="002429EC" w:rsidP="0066054D">
      <w:pPr>
        <w:rPr>
          <w:lang w:eastAsia="ja-JP"/>
        </w:rPr>
      </w:pPr>
      <w:r>
        <w:rPr>
          <w:lang w:eastAsia="ja-JP"/>
        </w:rPr>
        <w:lastRenderedPageBreak/>
        <w:t xml:space="preserve">Once outliers have been excluded, the prioritization could be </w:t>
      </w:r>
      <w:proofErr w:type="gramStart"/>
      <w:r>
        <w:rPr>
          <w:lang w:eastAsia="ja-JP"/>
        </w:rPr>
        <w:t>on the basis of</w:t>
      </w:r>
      <w:proofErr w:type="gramEnd"/>
      <w:r>
        <w:rPr>
          <w:lang w:eastAsia="ja-JP"/>
        </w:rPr>
        <w:t xml:space="preserve"> mean SC</w:t>
      </w:r>
      <w:r w:rsidR="00BC489F">
        <w:rPr>
          <w:lang w:eastAsia="ja-JP"/>
        </w:rPr>
        <w:t>G</w:t>
      </w:r>
      <w:r>
        <w:rPr>
          <w:lang w:eastAsia="ja-JP"/>
        </w:rPr>
        <w:t>S. The rationale for this is (i) alignment has been achieved to the best extent possible and then (ii) it may make sense to select the model with the apparently best performance. The “gain over type II” should not be used, since there is significant variation between companies reported type II performance, and anyhow what is of most importance is the absolute performance.</w:t>
      </w:r>
    </w:p>
    <w:p w14:paraId="28ACF3C2" w14:textId="1C180C10" w:rsidR="0084779B" w:rsidRPr="0066054D" w:rsidRDefault="0084779B" w:rsidP="0084779B">
      <w:pPr>
        <w:pStyle w:val="Proposal"/>
      </w:pPr>
      <w:bookmarkStart w:id="10" w:name="_Toc181972262"/>
      <w:r>
        <w:t>After excluding outliers, prioritize decoders based on highest absolute [mean] SC</w:t>
      </w:r>
      <w:r w:rsidR="00BC489F">
        <w:t>G</w:t>
      </w:r>
      <w:r>
        <w:t>S.</w:t>
      </w:r>
      <w:bookmarkEnd w:id="10"/>
    </w:p>
    <w:p w14:paraId="04F3F55F" w14:textId="0AD2FE9A" w:rsidR="006E062C" w:rsidRDefault="00B409E0" w:rsidP="00CE0424">
      <w:pPr>
        <w:pStyle w:val="Heading1"/>
      </w:pPr>
      <w:bookmarkStart w:id="11" w:name="_Ref189046994"/>
      <w:r>
        <w:t>3</w:t>
      </w:r>
      <w:r>
        <w:tab/>
      </w:r>
      <w:bookmarkEnd w:id="11"/>
      <w:r w:rsidR="007279C7">
        <w:t>Option 4 evaluation</w:t>
      </w:r>
    </w:p>
    <w:p w14:paraId="0C8B28C8" w14:textId="758AB67F" w:rsidR="007279C7" w:rsidRDefault="00744F6D" w:rsidP="007279C7">
      <w:pPr>
        <w:rPr>
          <w:lang w:val="en-GB" w:eastAsia="ja-JP"/>
        </w:rPr>
      </w:pPr>
      <w:r>
        <w:rPr>
          <w:lang w:val="en-GB" w:eastAsia="ja-JP"/>
        </w:rPr>
        <w:t xml:space="preserve">Option 4 involves the specification capturing sufficient information to ensure that </w:t>
      </w:r>
      <w:r w:rsidR="00AB5385">
        <w:rPr>
          <w:lang w:val="en-GB" w:eastAsia="ja-JP"/>
        </w:rPr>
        <w:t>TE vendors (and other interested parties) can train test decoders tha</w:t>
      </w:r>
      <w:r w:rsidR="00F95F72">
        <w:rPr>
          <w:lang w:val="en-GB" w:eastAsia="ja-JP"/>
        </w:rPr>
        <w:t>t can interoperate with any encoder that is able to meet RAN4 requirements. This implies that a compliant encoder can interact with and be tested using any TE vendors decoder.</w:t>
      </w:r>
    </w:p>
    <w:p w14:paraId="35DB90F1" w14:textId="3D432B89" w:rsidR="00BE4695" w:rsidRDefault="00BE4695" w:rsidP="007279C7">
      <w:pPr>
        <w:rPr>
          <w:lang w:val="en-GB" w:eastAsia="ja-JP"/>
        </w:rPr>
      </w:pPr>
      <w:r>
        <w:rPr>
          <w:lang w:val="en-GB" w:eastAsia="ja-JP"/>
        </w:rPr>
        <w:t xml:space="preserve">Two sub-options exist for option </w:t>
      </w:r>
      <w:proofErr w:type="gramStart"/>
      <w:r>
        <w:rPr>
          <w:lang w:val="en-GB" w:eastAsia="ja-JP"/>
        </w:rPr>
        <w:t>4;</w:t>
      </w:r>
      <w:proofErr w:type="gramEnd"/>
      <w:r>
        <w:rPr>
          <w:lang w:val="en-GB" w:eastAsia="ja-JP"/>
        </w:rPr>
        <w:t xml:space="preserve"> capturing of a dataset in the specification (option 4a) or capturing of a reference encoder in the specification (4b).</w:t>
      </w:r>
    </w:p>
    <w:p w14:paraId="304E0AB8" w14:textId="5BE692B2" w:rsidR="00F95F72" w:rsidRPr="002D7890" w:rsidRDefault="00F95F72" w:rsidP="007279C7">
      <w:pPr>
        <w:rPr>
          <w:rFonts w:cs="Arial"/>
          <w:lang w:val="en-GB" w:eastAsia="ja-JP"/>
        </w:rPr>
      </w:pPr>
      <w:r>
        <w:rPr>
          <w:lang w:val="en-GB" w:eastAsia="ja-JP"/>
        </w:rPr>
        <w:t xml:space="preserve">To achieve option 4, it is at least necessary to </w:t>
      </w:r>
      <w:r w:rsidR="00BE4695">
        <w:rPr>
          <w:lang w:val="en-GB" w:eastAsia="ja-JP"/>
        </w:rPr>
        <w:t xml:space="preserve">ensure that the latent space </w:t>
      </w:r>
      <w:r w:rsidR="00926A6A">
        <w:rPr>
          <w:lang w:val="en-GB" w:eastAsia="ja-JP"/>
        </w:rPr>
        <w:t xml:space="preserve">is the same for each TE vendor. For option 4a, this means that the dataset needs to </w:t>
      </w:r>
      <w:r w:rsidR="001E31F1">
        <w:rPr>
          <w:lang w:val="en-GB" w:eastAsia="ja-JP"/>
        </w:rPr>
        <w:t>have</w:t>
      </w:r>
      <w:r w:rsidR="00926A6A">
        <w:rPr>
          <w:lang w:val="en-GB" w:eastAsia="ja-JP"/>
        </w:rPr>
        <w:t xml:space="preserve"> both encoder input and encoder </w:t>
      </w:r>
      <w:r w:rsidR="00926A6A" w:rsidRPr="002D7890">
        <w:rPr>
          <w:rFonts w:cs="Arial"/>
          <w:lang w:val="en-GB" w:eastAsia="ja-JP"/>
        </w:rPr>
        <w:t>output.</w:t>
      </w:r>
    </w:p>
    <w:p w14:paraId="49F08DDA" w14:textId="05F6320E" w:rsidR="0071733F" w:rsidRPr="00D401FA" w:rsidRDefault="0071733F" w:rsidP="007279C7">
      <w:pPr>
        <w:rPr>
          <w:rFonts w:cs="Arial"/>
          <w:szCs w:val="20"/>
          <w:lang w:val="en-GB" w:eastAsia="ja-JP"/>
        </w:rPr>
      </w:pPr>
      <w:r w:rsidRPr="002D7890">
        <w:rPr>
          <w:rFonts w:cs="Arial"/>
          <w:lang w:val="en-GB" w:eastAsia="ja-JP"/>
        </w:rPr>
        <w:t>For option 4b, there may be a question whether an encoder alone is sufficient or also a</w:t>
      </w:r>
      <w:r w:rsidR="0028234E">
        <w:rPr>
          <w:rFonts w:cs="Arial"/>
          <w:lang w:val="en-GB" w:eastAsia="ja-JP"/>
        </w:rPr>
        <w:t xml:space="preserve"> </w:t>
      </w:r>
      <w:r w:rsidRPr="002D7890">
        <w:rPr>
          <w:rFonts w:cs="Arial"/>
          <w:lang w:val="en-GB" w:eastAsia="ja-JP"/>
        </w:rPr>
        <w:t>dataset needs to be standardized. If a</w:t>
      </w:r>
      <w:r w:rsidR="0028234E">
        <w:rPr>
          <w:rFonts w:cs="Arial"/>
          <w:lang w:val="en-GB" w:eastAsia="ja-JP"/>
        </w:rPr>
        <w:t xml:space="preserve"> </w:t>
      </w:r>
      <w:r w:rsidRPr="002D7890">
        <w:rPr>
          <w:rFonts w:cs="Arial"/>
          <w:lang w:val="en-GB" w:eastAsia="ja-JP"/>
        </w:rPr>
        <w:t xml:space="preserve">dataset would be </w:t>
      </w:r>
      <w:r w:rsidR="00963A53" w:rsidRPr="002D7890">
        <w:rPr>
          <w:rFonts w:cs="Arial"/>
          <w:lang w:val="en-GB" w:eastAsia="ja-JP"/>
        </w:rPr>
        <w:t>standardized,</w:t>
      </w:r>
      <w:r w:rsidRPr="002D7890">
        <w:rPr>
          <w:rFonts w:cs="Arial"/>
          <w:lang w:val="en-GB" w:eastAsia="ja-JP"/>
        </w:rPr>
        <w:t xml:space="preserve"> then </w:t>
      </w:r>
      <w:r w:rsidR="00B267EF" w:rsidRPr="002D7890">
        <w:rPr>
          <w:rFonts w:cs="Arial"/>
          <w:lang w:val="en-GB" w:eastAsia="ja-JP"/>
        </w:rPr>
        <w:t xml:space="preserve">option 4a and 4b would be </w:t>
      </w:r>
      <w:r w:rsidR="00B267EF" w:rsidRPr="00D401FA">
        <w:rPr>
          <w:rFonts w:cs="Arial"/>
          <w:szCs w:val="20"/>
          <w:lang w:val="en-GB" w:eastAsia="ja-JP"/>
        </w:rPr>
        <w:t xml:space="preserve">almost the same (the encoder would simply be a </w:t>
      </w:r>
      <w:r w:rsidR="00177152">
        <w:rPr>
          <w:rFonts w:cs="Arial"/>
          <w:szCs w:val="20"/>
          <w:lang w:val="en-GB" w:eastAsia="ja-JP"/>
        </w:rPr>
        <w:t xml:space="preserve">way of </w:t>
      </w:r>
      <w:r w:rsidR="00FC79C5">
        <w:rPr>
          <w:rFonts w:cs="Arial"/>
          <w:szCs w:val="20"/>
          <w:lang w:val="en-GB" w:eastAsia="ja-JP"/>
        </w:rPr>
        <w:t xml:space="preserve">adding latent space </w:t>
      </w:r>
      <w:r w:rsidR="00CE66FD">
        <w:rPr>
          <w:rFonts w:cs="Arial"/>
          <w:szCs w:val="20"/>
          <w:lang w:val="en-GB" w:eastAsia="ja-JP"/>
        </w:rPr>
        <w:t xml:space="preserve">feature </w:t>
      </w:r>
      <w:r w:rsidR="00FC79C5">
        <w:rPr>
          <w:rFonts w:cs="Arial"/>
          <w:szCs w:val="20"/>
          <w:lang w:val="en-GB" w:eastAsia="ja-JP"/>
        </w:rPr>
        <w:t xml:space="preserve">into the </w:t>
      </w:r>
      <w:r w:rsidR="00B267EF" w:rsidRPr="00D401FA">
        <w:rPr>
          <w:rFonts w:cs="Arial"/>
          <w:szCs w:val="20"/>
          <w:lang w:val="en-GB" w:eastAsia="ja-JP"/>
        </w:rPr>
        <w:t xml:space="preserve">dataset in option 4b). </w:t>
      </w:r>
      <w:r w:rsidR="00963A53" w:rsidRPr="00D401FA">
        <w:rPr>
          <w:rFonts w:cs="Arial"/>
          <w:szCs w:val="20"/>
          <w:lang w:val="en-GB" w:eastAsia="ja-JP"/>
        </w:rPr>
        <w:t>So,</w:t>
      </w:r>
      <w:r w:rsidR="00B267EF" w:rsidRPr="00D401FA">
        <w:rPr>
          <w:rFonts w:cs="Arial"/>
          <w:szCs w:val="20"/>
          <w:lang w:val="en-GB" w:eastAsia="ja-JP"/>
        </w:rPr>
        <w:t xml:space="preserve"> to evaluate 4b as a different option, no standardization of the dataset should be assumed.</w:t>
      </w:r>
      <w:r w:rsidR="00F167CD" w:rsidRPr="00D401FA">
        <w:rPr>
          <w:rFonts w:cs="Arial"/>
          <w:szCs w:val="20"/>
          <w:lang w:val="en-GB" w:eastAsia="ja-JP"/>
        </w:rPr>
        <w:t xml:space="preserve"> However, parameters of the dataset may be standardized (such as a scenario for generating channel data).</w:t>
      </w:r>
    </w:p>
    <w:p w14:paraId="3496AA38" w14:textId="75EE518A" w:rsidR="00F167CD" w:rsidRPr="00D401FA" w:rsidRDefault="00A46E6A" w:rsidP="007279C7">
      <w:pPr>
        <w:rPr>
          <w:rFonts w:cs="Arial"/>
          <w:szCs w:val="20"/>
          <w:lang w:val="en-GB" w:eastAsia="ja-JP"/>
        </w:rPr>
      </w:pPr>
      <w:r w:rsidRPr="00D401FA">
        <w:rPr>
          <w:rFonts w:cs="Arial"/>
          <w:szCs w:val="20"/>
          <w:lang w:val="en-GB" w:eastAsia="ja-JP"/>
        </w:rPr>
        <w:t xml:space="preserve">The results </w:t>
      </w:r>
      <w:r w:rsidR="00963A53" w:rsidRPr="00D401FA">
        <w:rPr>
          <w:rFonts w:cs="Arial"/>
          <w:szCs w:val="20"/>
          <w:lang w:val="en-GB" w:eastAsia="ja-JP"/>
        </w:rPr>
        <w:t>from option</w:t>
      </w:r>
      <w:r w:rsidRPr="00D401FA">
        <w:rPr>
          <w:rFonts w:cs="Arial"/>
          <w:szCs w:val="20"/>
          <w:lang w:val="en-GB" w:eastAsia="ja-JP"/>
        </w:rPr>
        <w:t xml:space="preserve"> 3 can be used for evaluating option 4</w:t>
      </w:r>
      <w:r w:rsidR="00677A16" w:rsidRPr="00D401FA">
        <w:rPr>
          <w:rFonts w:cs="Arial"/>
          <w:szCs w:val="20"/>
          <w:lang w:val="en-GB" w:eastAsia="ja-JP"/>
        </w:rPr>
        <w:t>a</w:t>
      </w:r>
      <w:r w:rsidR="00E675D5" w:rsidRPr="00D401FA">
        <w:rPr>
          <w:rFonts w:cs="Arial"/>
          <w:szCs w:val="20"/>
          <w:lang w:val="en-GB" w:eastAsia="ja-JP"/>
        </w:rPr>
        <w:t xml:space="preserve"> as follows:</w:t>
      </w:r>
    </w:p>
    <w:p w14:paraId="4D8B400D" w14:textId="5759CB59" w:rsidR="007F5223" w:rsidRPr="009A74DC" w:rsidRDefault="00E675D5" w:rsidP="007F5223">
      <w:pPr>
        <w:pStyle w:val="ListParagraph"/>
        <w:numPr>
          <w:ilvl w:val="0"/>
          <w:numId w:val="24"/>
        </w:numPr>
        <w:rPr>
          <w:rFonts w:ascii="Arial" w:hAnsi="Arial" w:cs="Arial"/>
          <w:sz w:val="20"/>
          <w:szCs w:val="20"/>
          <w:lang w:val="en-GB" w:eastAsia="ja-JP"/>
        </w:rPr>
      </w:pPr>
      <w:r w:rsidRPr="009A74DC">
        <w:rPr>
          <w:rFonts w:ascii="Arial" w:hAnsi="Arial" w:cs="Arial"/>
          <w:sz w:val="20"/>
          <w:szCs w:val="20"/>
          <w:lang w:val="en-GB" w:eastAsia="ja-JP"/>
        </w:rPr>
        <w:t>Identify one of the models from option 3 that works well</w:t>
      </w:r>
      <w:r w:rsidR="007F5223" w:rsidRPr="009A74DC">
        <w:rPr>
          <w:rFonts w:ascii="Arial" w:hAnsi="Arial" w:cs="Arial"/>
          <w:sz w:val="20"/>
          <w:szCs w:val="20"/>
          <w:lang w:val="en-GB" w:eastAsia="ja-JP"/>
        </w:rPr>
        <w:t>, and capture the dataset</w:t>
      </w:r>
      <w:r w:rsidR="00187E12">
        <w:rPr>
          <w:rFonts w:ascii="Arial" w:hAnsi="Arial" w:cs="Arial"/>
          <w:sz w:val="20"/>
          <w:szCs w:val="20"/>
          <w:lang w:val="en-GB" w:eastAsia="ja-JP"/>
        </w:rPr>
        <w:t>,</w:t>
      </w:r>
      <w:r w:rsidR="001C060B">
        <w:rPr>
          <w:rFonts w:ascii="Arial" w:hAnsi="Arial" w:cs="Arial"/>
          <w:sz w:val="20"/>
          <w:szCs w:val="20"/>
          <w:lang w:val="en-GB" w:eastAsia="ja-JP"/>
        </w:rPr>
        <w:t xml:space="preserve"> </w:t>
      </w:r>
      <w:r w:rsidR="00386197">
        <w:rPr>
          <w:rFonts w:ascii="Arial" w:hAnsi="Arial" w:cs="Arial"/>
          <w:sz w:val="20"/>
          <w:szCs w:val="20"/>
          <w:lang w:val="en-GB" w:eastAsia="ja-JP"/>
        </w:rPr>
        <w:t>supplemented</w:t>
      </w:r>
      <w:r w:rsidR="001C060B">
        <w:rPr>
          <w:rFonts w:ascii="Arial" w:hAnsi="Arial" w:cs="Arial"/>
          <w:sz w:val="20"/>
          <w:szCs w:val="20"/>
          <w:lang w:val="en-GB" w:eastAsia="ja-JP"/>
        </w:rPr>
        <w:t xml:space="preserve"> with</w:t>
      </w:r>
      <w:r w:rsidR="00187E12">
        <w:rPr>
          <w:rFonts w:ascii="Arial" w:hAnsi="Arial" w:cs="Arial"/>
          <w:sz w:val="20"/>
          <w:szCs w:val="20"/>
          <w:lang w:val="en-GB" w:eastAsia="ja-JP"/>
        </w:rPr>
        <w:t xml:space="preserve"> the latent space feature,</w:t>
      </w:r>
      <w:r w:rsidR="007F5223" w:rsidRPr="009A74DC">
        <w:rPr>
          <w:rFonts w:ascii="Arial" w:hAnsi="Arial" w:cs="Arial"/>
          <w:sz w:val="20"/>
          <w:szCs w:val="20"/>
          <w:lang w:val="en-GB" w:eastAsia="ja-JP"/>
        </w:rPr>
        <w:t xml:space="preserve"> relating to that company’s model.</w:t>
      </w:r>
    </w:p>
    <w:p w14:paraId="16F0E0C0" w14:textId="1E6A798C" w:rsidR="007F5223" w:rsidRPr="009A74DC" w:rsidRDefault="007F5223" w:rsidP="007F5223">
      <w:pPr>
        <w:pStyle w:val="ListParagraph"/>
        <w:numPr>
          <w:ilvl w:val="0"/>
          <w:numId w:val="24"/>
        </w:numPr>
        <w:rPr>
          <w:rFonts w:ascii="Arial" w:hAnsi="Arial" w:cs="Arial"/>
          <w:sz w:val="20"/>
          <w:szCs w:val="20"/>
          <w:lang w:val="en-GB" w:eastAsia="ja-JP"/>
        </w:rPr>
      </w:pPr>
      <w:r w:rsidRPr="009A74DC">
        <w:rPr>
          <w:rFonts w:ascii="Arial" w:hAnsi="Arial" w:cs="Arial"/>
          <w:sz w:val="20"/>
          <w:szCs w:val="20"/>
          <w:lang w:val="en-GB" w:eastAsia="ja-JP"/>
        </w:rPr>
        <w:t xml:space="preserve">Each company receives </w:t>
      </w:r>
      <w:r w:rsidR="00187E12">
        <w:rPr>
          <w:rFonts w:ascii="Arial" w:hAnsi="Arial" w:cs="Arial"/>
          <w:sz w:val="20"/>
          <w:szCs w:val="20"/>
          <w:lang w:val="en-GB" w:eastAsia="ja-JP"/>
        </w:rPr>
        <w:t>this</w:t>
      </w:r>
      <w:r w:rsidRPr="009A74DC">
        <w:rPr>
          <w:rFonts w:ascii="Arial" w:hAnsi="Arial" w:cs="Arial"/>
          <w:sz w:val="20"/>
          <w:szCs w:val="20"/>
          <w:lang w:val="en-GB" w:eastAsia="ja-JP"/>
        </w:rPr>
        <w:t xml:space="preserve"> dataset and creates a decoder (</w:t>
      </w:r>
      <w:r w:rsidR="00112086">
        <w:rPr>
          <w:rFonts w:ascii="Arial" w:hAnsi="Arial" w:cs="Arial"/>
          <w:sz w:val="20"/>
          <w:szCs w:val="20"/>
          <w:lang w:val="en-GB" w:eastAsia="ja-JP"/>
        </w:rPr>
        <w:t>together with an</w:t>
      </w:r>
      <w:r w:rsidR="00112086" w:rsidRPr="009A74DC">
        <w:rPr>
          <w:rFonts w:ascii="Arial" w:hAnsi="Arial" w:cs="Arial"/>
          <w:sz w:val="20"/>
          <w:szCs w:val="20"/>
          <w:lang w:val="en-GB" w:eastAsia="ja-JP"/>
        </w:rPr>
        <w:t xml:space="preserve"> </w:t>
      </w:r>
      <w:r w:rsidRPr="009A74DC">
        <w:rPr>
          <w:rFonts w:ascii="Arial" w:hAnsi="Arial" w:cs="Arial"/>
          <w:sz w:val="20"/>
          <w:szCs w:val="20"/>
          <w:lang w:val="en-GB" w:eastAsia="ja-JP"/>
        </w:rPr>
        <w:t>associated encoder)</w:t>
      </w:r>
      <w:r w:rsidR="00DD19EB">
        <w:rPr>
          <w:rFonts w:ascii="Arial" w:hAnsi="Arial" w:cs="Arial"/>
          <w:sz w:val="20"/>
          <w:szCs w:val="20"/>
          <w:lang w:val="en-GB" w:eastAsia="ja-JP"/>
        </w:rPr>
        <w:t>.</w:t>
      </w:r>
    </w:p>
    <w:p w14:paraId="2DFA2412" w14:textId="6936A78F" w:rsidR="007F5223" w:rsidRPr="009A74DC" w:rsidRDefault="007F5223" w:rsidP="007F5223">
      <w:pPr>
        <w:pStyle w:val="ListParagraph"/>
        <w:numPr>
          <w:ilvl w:val="0"/>
          <w:numId w:val="24"/>
        </w:numPr>
        <w:rPr>
          <w:rFonts w:ascii="Arial" w:hAnsi="Arial" w:cs="Arial"/>
          <w:sz w:val="20"/>
          <w:szCs w:val="20"/>
          <w:lang w:val="en-GB" w:eastAsia="ja-JP"/>
        </w:rPr>
      </w:pPr>
      <w:r w:rsidRPr="009A74DC">
        <w:rPr>
          <w:rFonts w:ascii="Arial" w:hAnsi="Arial" w:cs="Arial"/>
          <w:sz w:val="20"/>
          <w:szCs w:val="20"/>
          <w:lang w:val="en-GB" w:eastAsia="ja-JP"/>
        </w:rPr>
        <w:t>Each company takes every other company’s decoder</w:t>
      </w:r>
      <w:r w:rsidR="00301594" w:rsidRPr="009A74DC">
        <w:rPr>
          <w:rFonts w:ascii="Arial" w:hAnsi="Arial" w:cs="Arial"/>
          <w:sz w:val="20"/>
          <w:szCs w:val="20"/>
          <w:lang w:val="en-GB" w:eastAsia="ja-JP"/>
        </w:rPr>
        <w:t xml:space="preserve"> from </w:t>
      </w:r>
      <w:r w:rsidR="005809B2">
        <w:rPr>
          <w:rFonts w:ascii="Arial" w:hAnsi="Arial" w:cs="Arial"/>
          <w:sz w:val="20"/>
          <w:szCs w:val="20"/>
          <w:lang w:val="en-GB" w:eastAsia="ja-JP"/>
        </w:rPr>
        <w:t>step</w:t>
      </w:r>
      <w:r w:rsidR="005809B2" w:rsidRPr="009A74DC">
        <w:rPr>
          <w:rFonts w:ascii="Arial" w:hAnsi="Arial" w:cs="Arial"/>
          <w:sz w:val="20"/>
          <w:szCs w:val="20"/>
          <w:lang w:val="en-GB" w:eastAsia="ja-JP"/>
        </w:rPr>
        <w:t xml:space="preserve"> </w:t>
      </w:r>
      <w:r w:rsidR="00301594" w:rsidRPr="009A74DC">
        <w:rPr>
          <w:rFonts w:ascii="Arial" w:hAnsi="Arial" w:cs="Arial"/>
          <w:sz w:val="20"/>
          <w:szCs w:val="20"/>
          <w:lang w:val="en-GB" w:eastAsia="ja-JP"/>
        </w:rPr>
        <w:t>2 and verifies whether their own encoder can interact with and achieve acceptable performance with every other company’s decoder.</w:t>
      </w:r>
    </w:p>
    <w:p w14:paraId="1ADD2182" w14:textId="079DCC98" w:rsidR="00301594" w:rsidRPr="009A74DC" w:rsidRDefault="00301594" w:rsidP="00301594">
      <w:pPr>
        <w:pStyle w:val="ListParagraph"/>
        <w:numPr>
          <w:ilvl w:val="1"/>
          <w:numId w:val="24"/>
        </w:numPr>
        <w:rPr>
          <w:rFonts w:ascii="Arial" w:hAnsi="Arial" w:cs="Arial"/>
          <w:sz w:val="20"/>
          <w:szCs w:val="20"/>
          <w:lang w:val="en-GB" w:eastAsia="ja-JP"/>
        </w:rPr>
      </w:pPr>
      <w:r w:rsidRPr="009A74DC">
        <w:rPr>
          <w:rFonts w:ascii="Arial" w:hAnsi="Arial" w:cs="Arial"/>
          <w:sz w:val="20"/>
          <w:szCs w:val="20"/>
          <w:lang w:val="en-GB" w:eastAsia="ja-JP"/>
        </w:rPr>
        <w:t xml:space="preserve">This is modelling testing an encoder against different TE vendors </w:t>
      </w:r>
      <w:r w:rsidR="00677A16" w:rsidRPr="009A74DC">
        <w:rPr>
          <w:rFonts w:ascii="Arial" w:hAnsi="Arial" w:cs="Arial"/>
          <w:sz w:val="20"/>
          <w:szCs w:val="20"/>
          <w:lang w:val="en-GB" w:eastAsia="ja-JP"/>
        </w:rPr>
        <w:t>decoders.</w:t>
      </w:r>
    </w:p>
    <w:p w14:paraId="6979FE67" w14:textId="77777777" w:rsidR="00677A16" w:rsidRPr="00D401FA" w:rsidRDefault="00677A16" w:rsidP="00677A16">
      <w:pPr>
        <w:rPr>
          <w:rFonts w:cs="Arial"/>
          <w:szCs w:val="20"/>
          <w:lang w:val="en-GB" w:eastAsia="ja-JP"/>
        </w:rPr>
      </w:pPr>
    </w:p>
    <w:p w14:paraId="49D1A9F1" w14:textId="6735D35B" w:rsidR="00677A16" w:rsidRPr="00D401FA" w:rsidRDefault="00677A16" w:rsidP="00677A16">
      <w:pPr>
        <w:rPr>
          <w:rFonts w:cs="Arial"/>
          <w:szCs w:val="20"/>
          <w:lang w:val="en-GB" w:eastAsia="ja-JP"/>
        </w:rPr>
      </w:pPr>
      <w:r w:rsidRPr="00D401FA">
        <w:rPr>
          <w:rFonts w:cs="Arial"/>
          <w:szCs w:val="20"/>
          <w:lang w:val="en-GB" w:eastAsia="ja-JP"/>
        </w:rPr>
        <w:t>The results from option 3 can be used for evaluating option 4b as follows:</w:t>
      </w:r>
    </w:p>
    <w:p w14:paraId="0B7165FC" w14:textId="33F182A3" w:rsidR="00677A16" w:rsidRPr="009A74DC" w:rsidRDefault="00677A16" w:rsidP="00677A16">
      <w:pPr>
        <w:pStyle w:val="ListParagraph"/>
        <w:numPr>
          <w:ilvl w:val="0"/>
          <w:numId w:val="25"/>
        </w:numPr>
        <w:rPr>
          <w:rFonts w:ascii="Arial" w:hAnsi="Arial" w:cs="Arial"/>
          <w:sz w:val="20"/>
          <w:szCs w:val="20"/>
          <w:lang w:val="en-GB" w:eastAsia="ja-JP"/>
        </w:rPr>
      </w:pPr>
      <w:r w:rsidRPr="009A74DC">
        <w:rPr>
          <w:rFonts w:ascii="Arial" w:hAnsi="Arial" w:cs="Arial"/>
          <w:sz w:val="20"/>
          <w:szCs w:val="20"/>
          <w:lang w:val="en-GB" w:eastAsia="ja-JP"/>
        </w:rPr>
        <w:t xml:space="preserve">Identify one of the models from option 3 that works </w:t>
      </w:r>
      <w:r w:rsidR="00190EAA" w:rsidRPr="009A74DC">
        <w:rPr>
          <w:rFonts w:ascii="Arial" w:hAnsi="Arial" w:cs="Arial"/>
          <w:sz w:val="20"/>
          <w:szCs w:val="20"/>
          <w:lang w:val="en-GB" w:eastAsia="ja-JP"/>
        </w:rPr>
        <w:t>well and</w:t>
      </w:r>
      <w:r w:rsidRPr="009A74DC">
        <w:rPr>
          <w:rFonts w:ascii="Arial" w:hAnsi="Arial" w:cs="Arial"/>
          <w:sz w:val="20"/>
          <w:szCs w:val="20"/>
          <w:lang w:val="en-GB" w:eastAsia="ja-JP"/>
        </w:rPr>
        <w:t xml:space="preserve"> share the reference encoder from that company.</w:t>
      </w:r>
    </w:p>
    <w:p w14:paraId="18622973" w14:textId="532D7810" w:rsidR="00677A16" w:rsidRPr="009A74DC" w:rsidRDefault="00677A16" w:rsidP="00677A16">
      <w:pPr>
        <w:pStyle w:val="ListParagraph"/>
        <w:numPr>
          <w:ilvl w:val="0"/>
          <w:numId w:val="25"/>
        </w:numPr>
        <w:rPr>
          <w:rFonts w:ascii="Arial" w:hAnsi="Arial" w:cs="Arial"/>
          <w:sz w:val="20"/>
          <w:szCs w:val="20"/>
          <w:lang w:val="en-GB" w:eastAsia="ja-JP"/>
        </w:rPr>
      </w:pPr>
      <w:r w:rsidRPr="009A74DC">
        <w:rPr>
          <w:rFonts w:ascii="Arial" w:hAnsi="Arial" w:cs="Arial"/>
          <w:sz w:val="20"/>
          <w:szCs w:val="20"/>
          <w:lang w:val="en-GB" w:eastAsia="ja-JP"/>
        </w:rPr>
        <w:t>Each company receives the reference encoder and trains a decoder based on their own dataset</w:t>
      </w:r>
      <w:r w:rsidR="006725BE" w:rsidRPr="009A74DC">
        <w:rPr>
          <w:rFonts w:ascii="Arial" w:hAnsi="Arial" w:cs="Arial"/>
          <w:sz w:val="20"/>
          <w:szCs w:val="20"/>
          <w:lang w:val="en-GB" w:eastAsia="ja-JP"/>
        </w:rPr>
        <w:t>.</w:t>
      </w:r>
    </w:p>
    <w:p w14:paraId="08DCDD66" w14:textId="04926C49" w:rsidR="00677A16" w:rsidRPr="009A74DC" w:rsidRDefault="00677A16" w:rsidP="00677A16">
      <w:pPr>
        <w:pStyle w:val="ListParagraph"/>
        <w:numPr>
          <w:ilvl w:val="0"/>
          <w:numId w:val="25"/>
        </w:numPr>
        <w:rPr>
          <w:rFonts w:ascii="Arial" w:hAnsi="Arial" w:cs="Arial"/>
          <w:sz w:val="20"/>
          <w:szCs w:val="20"/>
          <w:lang w:val="en-GB" w:eastAsia="ja-JP"/>
        </w:rPr>
      </w:pPr>
      <w:r w:rsidRPr="009A74DC">
        <w:rPr>
          <w:rFonts w:ascii="Arial" w:hAnsi="Arial" w:cs="Arial"/>
          <w:sz w:val="20"/>
          <w:szCs w:val="20"/>
          <w:lang w:val="en-GB" w:eastAsia="ja-JP"/>
        </w:rPr>
        <w:t xml:space="preserve">Each company takes every other company’s decoder from </w:t>
      </w:r>
      <w:r w:rsidR="005809B2">
        <w:rPr>
          <w:rFonts w:ascii="Arial" w:hAnsi="Arial" w:cs="Arial"/>
          <w:sz w:val="20"/>
          <w:szCs w:val="20"/>
          <w:lang w:val="en-GB" w:eastAsia="ja-JP"/>
        </w:rPr>
        <w:t>step</w:t>
      </w:r>
      <w:r w:rsidR="005809B2" w:rsidRPr="009A74DC">
        <w:rPr>
          <w:rFonts w:ascii="Arial" w:hAnsi="Arial" w:cs="Arial"/>
          <w:sz w:val="20"/>
          <w:szCs w:val="20"/>
          <w:lang w:val="en-GB" w:eastAsia="ja-JP"/>
        </w:rPr>
        <w:t xml:space="preserve"> </w:t>
      </w:r>
      <w:r w:rsidRPr="009A74DC">
        <w:rPr>
          <w:rFonts w:ascii="Arial" w:hAnsi="Arial" w:cs="Arial"/>
          <w:sz w:val="20"/>
          <w:szCs w:val="20"/>
          <w:lang w:val="en-GB" w:eastAsia="ja-JP"/>
        </w:rPr>
        <w:t xml:space="preserve">2 and verifies whether their own </w:t>
      </w:r>
      <w:r w:rsidR="006725BE" w:rsidRPr="009A74DC">
        <w:rPr>
          <w:rFonts w:ascii="Arial" w:hAnsi="Arial" w:cs="Arial"/>
          <w:i/>
          <w:iCs/>
          <w:sz w:val="20"/>
          <w:szCs w:val="20"/>
          <w:lang w:val="en-GB" w:eastAsia="ja-JP"/>
        </w:rPr>
        <w:t>original</w:t>
      </w:r>
      <w:r w:rsidR="006725BE" w:rsidRPr="009A74DC">
        <w:rPr>
          <w:rFonts w:ascii="Arial" w:hAnsi="Arial" w:cs="Arial"/>
          <w:sz w:val="20"/>
          <w:szCs w:val="20"/>
          <w:lang w:val="en-GB" w:eastAsia="ja-JP"/>
        </w:rPr>
        <w:t xml:space="preserve"> </w:t>
      </w:r>
      <w:r w:rsidRPr="009A74DC">
        <w:rPr>
          <w:rFonts w:ascii="Arial" w:hAnsi="Arial" w:cs="Arial"/>
          <w:sz w:val="20"/>
          <w:szCs w:val="20"/>
          <w:lang w:val="en-GB" w:eastAsia="ja-JP"/>
        </w:rPr>
        <w:t>encoder can interact with and achieve acceptable performance with every other company’s decoder.</w:t>
      </w:r>
    </w:p>
    <w:p w14:paraId="29E5E0C1" w14:textId="3651BA22" w:rsidR="006725BE" w:rsidRPr="009A74DC" w:rsidRDefault="006725BE" w:rsidP="00677A16">
      <w:pPr>
        <w:pStyle w:val="ListParagraph"/>
        <w:numPr>
          <w:ilvl w:val="1"/>
          <w:numId w:val="25"/>
        </w:numPr>
        <w:rPr>
          <w:rFonts w:ascii="Arial" w:hAnsi="Arial" w:cs="Arial"/>
          <w:sz w:val="20"/>
          <w:szCs w:val="20"/>
          <w:lang w:val="en-GB" w:eastAsia="ja-JP"/>
        </w:rPr>
      </w:pPr>
      <w:r w:rsidRPr="009A74DC">
        <w:rPr>
          <w:rFonts w:ascii="Arial" w:hAnsi="Arial" w:cs="Arial"/>
          <w:sz w:val="20"/>
          <w:szCs w:val="20"/>
          <w:lang w:val="en-GB" w:eastAsia="ja-JP"/>
        </w:rPr>
        <w:t xml:space="preserve">Note that the </w:t>
      </w:r>
      <w:r w:rsidRPr="009A74DC">
        <w:rPr>
          <w:rFonts w:ascii="Arial" w:hAnsi="Arial" w:cs="Arial"/>
          <w:i/>
          <w:iCs/>
          <w:sz w:val="20"/>
          <w:szCs w:val="20"/>
          <w:lang w:val="en-GB" w:eastAsia="ja-JP"/>
        </w:rPr>
        <w:t>original</w:t>
      </w:r>
      <w:r w:rsidRPr="009A74DC">
        <w:rPr>
          <w:rFonts w:ascii="Arial" w:hAnsi="Arial" w:cs="Arial"/>
          <w:sz w:val="20"/>
          <w:szCs w:val="20"/>
          <w:lang w:val="en-GB" w:eastAsia="ja-JP"/>
        </w:rPr>
        <w:t xml:space="preserve"> encoder is not the encoder </w:t>
      </w:r>
      <w:r w:rsidR="00BD743D">
        <w:rPr>
          <w:rFonts w:ascii="Arial" w:hAnsi="Arial" w:cs="Arial"/>
          <w:sz w:val="20"/>
          <w:szCs w:val="20"/>
          <w:lang w:val="en-GB" w:eastAsia="ja-JP"/>
        </w:rPr>
        <w:t>received</w:t>
      </w:r>
      <w:r w:rsidR="00BD743D" w:rsidRPr="009A74DC">
        <w:rPr>
          <w:rFonts w:ascii="Arial" w:hAnsi="Arial" w:cs="Arial"/>
          <w:sz w:val="20"/>
          <w:szCs w:val="20"/>
          <w:lang w:val="en-GB" w:eastAsia="ja-JP"/>
        </w:rPr>
        <w:t xml:space="preserve"> </w:t>
      </w:r>
      <w:r w:rsidRPr="009A74DC">
        <w:rPr>
          <w:rFonts w:ascii="Arial" w:hAnsi="Arial" w:cs="Arial"/>
          <w:sz w:val="20"/>
          <w:szCs w:val="20"/>
          <w:lang w:val="en-GB" w:eastAsia="ja-JP"/>
        </w:rPr>
        <w:t xml:space="preserve">in step 2. It is the encoder that the company created from their own dataset using their own decoder </w:t>
      </w:r>
      <w:r w:rsidR="0025046F" w:rsidRPr="009A74DC">
        <w:rPr>
          <w:rFonts w:ascii="Arial" w:hAnsi="Arial" w:cs="Arial"/>
          <w:sz w:val="20"/>
          <w:szCs w:val="20"/>
          <w:lang w:val="en-GB" w:eastAsia="ja-JP"/>
        </w:rPr>
        <w:t>when creating the results prior to the November meeting.</w:t>
      </w:r>
    </w:p>
    <w:p w14:paraId="1C264383" w14:textId="6934CE94" w:rsidR="00677A16" w:rsidRPr="009A74DC" w:rsidRDefault="00677A16" w:rsidP="00677A16">
      <w:pPr>
        <w:pStyle w:val="ListParagraph"/>
        <w:numPr>
          <w:ilvl w:val="1"/>
          <w:numId w:val="25"/>
        </w:numPr>
        <w:rPr>
          <w:rFonts w:ascii="Arial" w:hAnsi="Arial" w:cs="Arial"/>
          <w:sz w:val="20"/>
          <w:szCs w:val="20"/>
          <w:lang w:val="en-GB" w:eastAsia="ja-JP"/>
        </w:rPr>
      </w:pPr>
      <w:r w:rsidRPr="009A74DC">
        <w:rPr>
          <w:rFonts w:ascii="Arial" w:hAnsi="Arial" w:cs="Arial"/>
          <w:sz w:val="20"/>
          <w:szCs w:val="20"/>
          <w:lang w:val="en-GB" w:eastAsia="ja-JP"/>
        </w:rPr>
        <w:t>This is modelling testing an encoder against different TE vendors decoders.</w:t>
      </w:r>
    </w:p>
    <w:p w14:paraId="4C215D9B" w14:textId="77777777" w:rsidR="00677A16" w:rsidRPr="00D401FA" w:rsidRDefault="00677A16" w:rsidP="00677A16">
      <w:pPr>
        <w:rPr>
          <w:rFonts w:cs="Arial"/>
          <w:szCs w:val="20"/>
          <w:lang w:val="en-GB" w:eastAsia="ja-JP"/>
        </w:rPr>
      </w:pPr>
    </w:p>
    <w:p w14:paraId="488F31E5" w14:textId="32390F1C" w:rsidR="00B409E0" w:rsidRPr="002D7890" w:rsidRDefault="00B61934" w:rsidP="00303CA1">
      <w:pPr>
        <w:rPr>
          <w:rFonts w:cs="Arial"/>
        </w:rPr>
      </w:pPr>
      <w:r w:rsidRPr="00D401FA">
        <w:rPr>
          <w:rFonts w:cs="Arial"/>
          <w:szCs w:val="20"/>
        </w:rPr>
        <w:t xml:space="preserve">For both </w:t>
      </w:r>
      <w:r w:rsidR="008D13A3" w:rsidRPr="00D401FA">
        <w:rPr>
          <w:rFonts w:cs="Arial"/>
          <w:szCs w:val="20"/>
        </w:rPr>
        <w:t>option 4a and option 4b, there is an</w:t>
      </w:r>
      <w:r w:rsidR="008D13A3" w:rsidRPr="002D7890">
        <w:rPr>
          <w:rFonts w:cs="Arial"/>
        </w:rPr>
        <w:t xml:space="preserve"> issue to discuss for step 2. When </w:t>
      </w:r>
      <w:r w:rsidR="00481E91" w:rsidRPr="002D7890">
        <w:rPr>
          <w:rFonts w:cs="Arial"/>
        </w:rPr>
        <w:t xml:space="preserve">a decoder is created based on the dataset </w:t>
      </w:r>
      <w:r w:rsidR="00F06E4C">
        <w:rPr>
          <w:rFonts w:cs="Arial"/>
        </w:rPr>
        <w:t xml:space="preserve">supplemented </w:t>
      </w:r>
      <w:r w:rsidR="00C85B67">
        <w:rPr>
          <w:rFonts w:cs="Arial"/>
        </w:rPr>
        <w:t xml:space="preserve">with the latent space feature </w:t>
      </w:r>
      <w:r w:rsidR="00481E91" w:rsidRPr="002D7890">
        <w:rPr>
          <w:rFonts w:cs="Arial"/>
        </w:rPr>
        <w:t>(option 4a) or reference encoder (option 4b), should the</w:t>
      </w:r>
      <w:r w:rsidR="00C12B92" w:rsidRPr="002D7890">
        <w:rPr>
          <w:rFonts w:cs="Arial"/>
        </w:rPr>
        <w:t xml:space="preserve"> “test”</w:t>
      </w:r>
      <w:r w:rsidR="00481E91" w:rsidRPr="002D7890">
        <w:rPr>
          <w:rFonts w:cs="Arial"/>
        </w:rPr>
        <w:t xml:space="preserve"> decoder use the agreed structure</w:t>
      </w:r>
      <w:r w:rsidR="00C12B92" w:rsidRPr="002D7890">
        <w:rPr>
          <w:rFonts w:cs="Arial"/>
        </w:rPr>
        <w:t xml:space="preserve"> and training as used as input to the option 3 process and November </w:t>
      </w:r>
      <w:r w:rsidR="00386197" w:rsidRPr="002D7890">
        <w:rPr>
          <w:rFonts w:cs="Arial"/>
        </w:rPr>
        <w:t>meeting</w:t>
      </w:r>
      <w:r w:rsidR="00C12B92" w:rsidRPr="002D7890">
        <w:rPr>
          <w:rFonts w:cs="Arial"/>
        </w:rPr>
        <w:t xml:space="preserve"> If the structure is re-used, this implies assuming standardization of a model structure </w:t>
      </w:r>
      <w:r w:rsidR="00303CA1" w:rsidRPr="002D7890">
        <w:rPr>
          <w:rFonts w:cs="Arial"/>
        </w:rPr>
        <w:t xml:space="preserve">(in addition to e.g. </w:t>
      </w:r>
      <w:r w:rsidR="00E91A60" w:rsidRPr="002D7890">
        <w:rPr>
          <w:rFonts w:cs="Arial"/>
        </w:rPr>
        <w:t xml:space="preserve">dataset </w:t>
      </w:r>
      <w:r w:rsidR="00E91A60">
        <w:rPr>
          <w:rFonts w:cs="Arial"/>
        </w:rPr>
        <w:t>supplemented with the latent space feature</w:t>
      </w:r>
      <w:r w:rsidR="00303CA1" w:rsidRPr="002D7890">
        <w:rPr>
          <w:rFonts w:cs="Arial"/>
        </w:rPr>
        <w:t>) as part of option 2a. It may even be worth to check both same structure and different structure, however there may be a large variety of alternative structure options.</w:t>
      </w:r>
    </w:p>
    <w:p w14:paraId="7E269D11" w14:textId="3D9F66E4" w:rsidR="008433EE" w:rsidRPr="002D7890" w:rsidRDefault="000637D2" w:rsidP="000637D2">
      <w:pPr>
        <w:pStyle w:val="Proposal"/>
        <w:rPr>
          <w:rFonts w:cs="Arial"/>
        </w:rPr>
      </w:pPr>
      <w:bookmarkStart w:id="12" w:name="_Toc181972263"/>
      <w:r w:rsidRPr="002D7890">
        <w:rPr>
          <w:rFonts w:cs="Arial"/>
        </w:rPr>
        <w:lastRenderedPageBreak/>
        <w:t xml:space="preserve">RAN4 to discuss whether the “test decoders” generated for option 4 should assume the same structure and training as already </w:t>
      </w:r>
      <w:proofErr w:type="gramStart"/>
      <w:r w:rsidRPr="002D7890">
        <w:rPr>
          <w:rFonts w:cs="Arial"/>
        </w:rPr>
        <w:t>agreed, or</w:t>
      </w:r>
      <w:proofErr w:type="gramEnd"/>
      <w:r w:rsidRPr="002D7890">
        <w:rPr>
          <w:rFonts w:cs="Arial"/>
        </w:rPr>
        <w:t xml:space="preserve"> could have a different structure.</w:t>
      </w:r>
      <w:bookmarkEnd w:id="12"/>
    </w:p>
    <w:p w14:paraId="3879E8F8" w14:textId="77777777" w:rsidR="00C473A5" w:rsidRDefault="00C473A5" w:rsidP="00CE0424">
      <w:pPr>
        <w:pStyle w:val="Heading1"/>
        <w:sectPr w:rsidR="00C473A5" w:rsidSect="00303CA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707018" w14:textId="2C7D4F10" w:rsidR="000637D2" w:rsidRDefault="006F6582">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200732" w:history="1">
        <w:r w:rsidR="000637D2" w:rsidRPr="005F0630">
          <w:rPr>
            <w:rStyle w:val="Hyperlink"/>
            <w:noProof/>
          </w:rPr>
          <w:t>Observation 1</w:t>
        </w:r>
        <w:r w:rsidR="000637D2">
          <w:rPr>
            <w:rFonts w:asciiTheme="minorHAnsi" w:eastAsiaTheme="minorEastAsia" w:hAnsiTheme="minorHAnsi"/>
            <w:b w:val="0"/>
            <w:kern w:val="2"/>
            <w:sz w:val="22"/>
            <w14:ligatures w14:val="standardContextual"/>
          </w:rPr>
          <w:tab/>
        </w:r>
        <w:r w:rsidR="000637D2" w:rsidRPr="005F0630">
          <w:rPr>
            <w:rStyle w:val="Hyperlink"/>
            <w:noProof/>
          </w:rPr>
          <w:t>One or more example test decoder(s) need to be selected.</w:t>
        </w:r>
      </w:hyperlink>
    </w:p>
    <w:p w14:paraId="3D892927" w14:textId="159D43E5" w:rsidR="000637D2"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81200733" w:history="1">
        <w:r w:rsidR="000637D2" w:rsidRPr="005F0630">
          <w:rPr>
            <w:rStyle w:val="Hyperlink"/>
            <w:noProof/>
          </w:rPr>
          <w:t>Observation 2</w:t>
        </w:r>
        <w:r w:rsidR="000637D2">
          <w:rPr>
            <w:rFonts w:asciiTheme="minorHAnsi" w:eastAsiaTheme="minorEastAsia" w:hAnsiTheme="minorHAnsi"/>
            <w:b w:val="0"/>
            <w:kern w:val="2"/>
            <w:sz w:val="22"/>
            <w14:ligatures w14:val="standardContextual"/>
          </w:rPr>
          <w:tab/>
        </w:r>
        <w:r w:rsidR="000637D2" w:rsidRPr="005F0630">
          <w:rPr>
            <w:rStyle w:val="Hyperlink"/>
            <w:noProof/>
          </w:rPr>
          <w:t>The number of selected test decoder(s) should not be so many that an excessively large amount of simulation effort is needed to compare all of them.</w:t>
        </w:r>
      </w:hyperlink>
    </w:p>
    <w:p w14:paraId="51FC8E3D" w14:textId="075BAE6F" w:rsidR="000637D2"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81200734" w:history="1">
        <w:r w:rsidR="000637D2" w:rsidRPr="005F0630">
          <w:rPr>
            <w:rStyle w:val="Hyperlink"/>
            <w:noProof/>
          </w:rPr>
          <w:t>Observation 3</w:t>
        </w:r>
        <w:r w:rsidR="000637D2">
          <w:rPr>
            <w:rFonts w:asciiTheme="minorHAnsi" w:eastAsiaTheme="minorEastAsia" w:hAnsiTheme="minorHAnsi"/>
            <w:b w:val="0"/>
            <w:kern w:val="2"/>
            <w:sz w:val="22"/>
            <w14:ligatures w14:val="standardContextual"/>
          </w:rPr>
          <w:tab/>
        </w:r>
        <w:r w:rsidR="000637D2" w:rsidRPr="005F0630">
          <w:rPr>
            <w:rStyle w:val="Hyperlink"/>
            <w:noProof/>
          </w:rPr>
          <w:t>If other companies cannot train an encoder to interoperate with one example test decoder, this may not entirely disprove option 3. It may be that for some reason the test decoder is a “bad” decoder.</w:t>
        </w:r>
      </w:hyperlink>
    </w:p>
    <w:p w14:paraId="5F69EC0F" w14:textId="60E9A88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A8AB82" w14:textId="58C593A1" w:rsidR="009A74DC"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72257" w:history="1">
        <w:r w:rsidR="009A74DC" w:rsidRPr="00EE7037">
          <w:rPr>
            <w:rStyle w:val="Hyperlink"/>
            <w:noProof/>
          </w:rPr>
          <w:t>Proposal 1</w:t>
        </w:r>
        <w:r w:rsidR="009A74DC">
          <w:rPr>
            <w:rFonts w:asciiTheme="minorHAnsi" w:eastAsiaTheme="minorEastAsia" w:hAnsiTheme="minorHAnsi"/>
            <w:b w:val="0"/>
            <w:noProof/>
            <w:kern w:val="2"/>
            <w:sz w:val="22"/>
            <w:lang w:val="en-SE" w:eastAsia="en-SE"/>
            <w14:ligatures w14:val="standardContextual"/>
          </w:rPr>
          <w:tab/>
        </w:r>
        <w:r w:rsidR="009A74DC" w:rsidRPr="00EE7037">
          <w:rPr>
            <w:rStyle w:val="Hyperlink"/>
            <w:noProof/>
          </w:rPr>
          <w:t>List [4] example test decoders in priority order. Evaluation of option 3 can take place according to the flowchart below.</w:t>
        </w:r>
      </w:hyperlink>
    </w:p>
    <w:p w14:paraId="6AC86D52" w14:textId="324025B5"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58" w:history="1">
        <w:bookmarkStart w:id="13" w:name="_Toc181785689"/>
        <w:r w:rsidRPr="00EE7037">
          <w:rPr>
            <w:rStyle w:val="Hyperlink"/>
            <w:noProof/>
          </w:rPr>
          <w:drawing>
            <wp:inline distT="0" distB="0" distL="0" distR="0" wp14:anchorId="563026B8" wp14:editId="104A5150">
              <wp:extent cx="2362025" cy="2712929"/>
              <wp:effectExtent l="0" t="0" r="635" b="0"/>
              <wp:docPr id="1715527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5273" cy="2728145"/>
                      </a:xfrm>
                      <a:prstGeom prst="rect">
                        <a:avLst/>
                      </a:prstGeom>
                      <a:noFill/>
                    </pic:spPr>
                  </pic:pic>
                </a:graphicData>
              </a:graphic>
            </wp:inline>
          </w:drawing>
        </w:r>
        <w:bookmarkEnd w:id="13"/>
      </w:hyperlink>
    </w:p>
    <w:p w14:paraId="2616CD7D" w14:textId="4EF4816E"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59" w:history="1">
        <w:r w:rsidRPr="00EE7037">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EE7037">
          <w:rPr>
            <w:rStyle w:val="Hyperlink"/>
            <w:noProof/>
          </w:rPr>
          <w:t>Companies are encouraged to consider several test decoders in order to increase knowledge on whether there is variation in performance depending on the selected test decoder.</w:t>
        </w:r>
      </w:hyperlink>
    </w:p>
    <w:p w14:paraId="53D60110" w14:textId="0FA7B426"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60" w:history="1">
        <w:r w:rsidRPr="00EE7037">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EE7037">
          <w:rPr>
            <w:rStyle w:val="Hyperlink"/>
            <w:noProof/>
          </w:rPr>
          <w:t>Based on largest Eigenvalue CDFs, identify if there are “training set outliers”. Aim to select test decoders based on training datasets that are not outliers.</w:t>
        </w:r>
      </w:hyperlink>
    </w:p>
    <w:p w14:paraId="53F395AF" w14:textId="1243619B"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61" w:history="1">
        <w:r w:rsidRPr="00EE7037">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EE7037">
          <w:rPr>
            <w:rStyle w:val="Hyperlink"/>
            <w:noProof/>
          </w:rPr>
          <w:t>Based on SCGS CDFs, identify if there are unusual or “outlier” CDFs. Aim to select test decoders from SCGS CDFs that are not outliers.</w:t>
        </w:r>
      </w:hyperlink>
    </w:p>
    <w:p w14:paraId="42C2305E" w14:textId="448D88CA"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62" w:history="1">
        <w:r w:rsidRPr="00EE7037">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EE7037">
          <w:rPr>
            <w:rStyle w:val="Hyperlink"/>
            <w:noProof/>
          </w:rPr>
          <w:t>After excluding outliers, prioritize decoders based on highest absolute [mean] SCGS.</w:t>
        </w:r>
      </w:hyperlink>
    </w:p>
    <w:p w14:paraId="2EC65F2A" w14:textId="29EF9B39" w:rsidR="009A74DC" w:rsidRDefault="009A74DC">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72263" w:history="1">
        <w:r w:rsidRPr="00EE7037">
          <w:rPr>
            <w:rStyle w:val="Hyperlink"/>
            <w:rFonts w:cs="Arial"/>
            <w:noProof/>
          </w:rPr>
          <w:t>Proposal 6</w:t>
        </w:r>
        <w:r>
          <w:rPr>
            <w:rFonts w:asciiTheme="minorHAnsi" w:eastAsiaTheme="minorEastAsia" w:hAnsiTheme="minorHAnsi"/>
            <w:b w:val="0"/>
            <w:noProof/>
            <w:kern w:val="2"/>
            <w:sz w:val="22"/>
            <w:lang w:val="en-SE" w:eastAsia="en-SE"/>
            <w14:ligatures w14:val="standardContextual"/>
          </w:rPr>
          <w:tab/>
        </w:r>
        <w:r w:rsidRPr="00EE7037">
          <w:rPr>
            <w:rStyle w:val="Hyperlink"/>
            <w:rFonts w:cs="Arial"/>
            <w:noProof/>
          </w:rPr>
          <w:t>RAN4 to discuss whether the “test decoders” generated for option 4 should assume the same structure and training as already agreed, or could have a different structure.</w:t>
        </w:r>
      </w:hyperlink>
    </w:p>
    <w:p w14:paraId="747C743C" w14:textId="0B3DA002"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3FCA" w14:textId="77777777" w:rsidR="00DE62FD" w:rsidRDefault="00DE62FD">
      <w:r>
        <w:separator/>
      </w:r>
    </w:p>
  </w:endnote>
  <w:endnote w:type="continuationSeparator" w:id="0">
    <w:p w14:paraId="7DF8144E" w14:textId="77777777" w:rsidR="00DE62FD" w:rsidRDefault="00DE62FD">
      <w:r>
        <w:continuationSeparator/>
      </w:r>
    </w:p>
  </w:endnote>
  <w:endnote w:type="continuationNotice" w:id="1">
    <w:p w14:paraId="195791C7" w14:textId="77777777" w:rsidR="00DE62FD" w:rsidRDefault="00DE6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7F14" w14:textId="77777777" w:rsidR="00DE62FD" w:rsidRDefault="00DE62FD">
      <w:r>
        <w:separator/>
      </w:r>
    </w:p>
  </w:footnote>
  <w:footnote w:type="continuationSeparator" w:id="0">
    <w:p w14:paraId="357839C7" w14:textId="77777777" w:rsidR="00DE62FD" w:rsidRDefault="00DE62FD">
      <w:r>
        <w:continuationSeparator/>
      </w:r>
    </w:p>
  </w:footnote>
  <w:footnote w:type="continuationNotice" w:id="1">
    <w:p w14:paraId="10D6C695" w14:textId="77777777" w:rsidR="00DE62FD" w:rsidRDefault="00DE6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EE2939"/>
    <w:multiLevelType w:val="hybridMultilevel"/>
    <w:tmpl w:val="C15206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DFF0EB3"/>
    <w:multiLevelType w:val="hybridMultilevel"/>
    <w:tmpl w:val="C152068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20"/>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4"/>
  </w:num>
  <w:num w:numId="16" w16cid:durableId="10954744">
    <w:abstractNumId w:val="21"/>
  </w:num>
  <w:num w:numId="17" w16cid:durableId="183830960">
    <w:abstractNumId w:val="6"/>
  </w:num>
  <w:num w:numId="18" w16cid:durableId="1606114056">
    <w:abstractNumId w:val="7"/>
  </w:num>
  <w:num w:numId="19" w16cid:durableId="2129543684">
    <w:abstractNumId w:val="5"/>
  </w:num>
  <w:num w:numId="20" w16cid:durableId="1458717335">
    <w:abstractNumId w:val="24"/>
  </w:num>
  <w:num w:numId="21" w16cid:durableId="1670518138">
    <w:abstractNumId w:val="11"/>
  </w:num>
  <w:num w:numId="22" w16cid:durableId="350379046">
    <w:abstractNumId w:val="23"/>
  </w:num>
  <w:num w:numId="23" w16cid:durableId="1635332001">
    <w:abstractNumId w:val="16"/>
  </w:num>
  <w:num w:numId="24" w16cid:durableId="99884673">
    <w:abstractNumId w:val="22"/>
  </w:num>
  <w:num w:numId="25" w16cid:durableId="63800127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DCB"/>
    <w:rsid w:val="0000564C"/>
    <w:rsid w:val="00006446"/>
    <w:rsid w:val="00006896"/>
    <w:rsid w:val="00007CDC"/>
    <w:rsid w:val="00011B28"/>
    <w:rsid w:val="00014E9D"/>
    <w:rsid w:val="00015D15"/>
    <w:rsid w:val="0002564D"/>
    <w:rsid w:val="00025ECA"/>
    <w:rsid w:val="000325B8"/>
    <w:rsid w:val="00034C15"/>
    <w:rsid w:val="00036BA1"/>
    <w:rsid w:val="000422E2"/>
    <w:rsid w:val="00042F22"/>
    <w:rsid w:val="000444EF"/>
    <w:rsid w:val="00044DFD"/>
    <w:rsid w:val="00052A07"/>
    <w:rsid w:val="000534E3"/>
    <w:rsid w:val="0005606A"/>
    <w:rsid w:val="00057117"/>
    <w:rsid w:val="000616E7"/>
    <w:rsid w:val="0006198C"/>
    <w:rsid w:val="000637D2"/>
    <w:rsid w:val="00063CFD"/>
    <w:rsid w:val="0006487E"/>
    <w:rsid w:val="00065E1A"/>
    <w:rsid w:val="00072EB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7E6"/>
    <w:rsid w:val="000D3058"/>
    <w:rsid w:val="000D4797"/>
    <w:rsid w:val="000E0527"/>
    <w:rsid w:val="000E1AF7"/>
    <w:rsid w:val="000E1E92"/>
    <w:rsid w:val="000E398B"/>
    <w:rsid w:val="000E449F"/>
    <w:rsid w:val="000E45EB"/>
    <w:rsid w:val="000F0108"/>
    <w:rsid w:val="000F06D6"/>
    <w:rsid w:val="000F0EB1"/>
    <w:rsid w:val="000F1106"/>
    <w:rsid w:val="000F3BE9"/>
    <w:rsid w:val="000F3F6C"/>
    <w:rsid w:val="000F6DF3"/>
    <w:rsid w:val="001005FF"/>
    <w:rsid w:val="00101D71"/>
    <w:rsid w:val="00103762"/>
    <w:rsid w:val="001062FB"/>
    <w:rsid w:val="001063E6"/>
    <w:rsid w:val="00112086"/>
    <w:rsid w:val="00113CF4"/>
    <w:rsid w:val="001153EA"/>
    <w:rsid w:val="00115643"/>
    <w:rsid w:val="00116765"/>
    <w:rsid w:val="00121323"/>
    <w:rsid w:val="001219F5"/>
    <w:rsid w:val="00121A20"/>
    <w:rsid w:val="0012377F"/>
    <w:rsid w:val="00124314"/>
    <w:rsid w:val="00126B4A"/>
    <w:rsid w:val="00131B4A"/>
    <w:rsid w:val="00132FD0"/>
    <w:rsid w:val="001344C0"/>
    <w:rsid w:val="001346FA"/>
    <w:rsid w:val="00135252"/>
    <w:rsid w:val="00137AB5"/>
    <w:rsid w:val="00137F0B"/>
    <w:rsid w:val="0014031B"/>
    <w:rsid w:val="001409DD"/>
    <w:rsid w:val="00140D67"/>
    <w:rsid w:val="00141097"/>
    <w:rsid w:val="00144FD4"/>
    <w:rsid w:val="00147025"/>
    <w:rsid w:val="00150682"/>
    <w:rsid w:val="00150B1E"/>
    <w:rsid w:val="00151E23"/>
    <w:rsid w:val="001526E0"/>
    <w:rsid w:val="0015330C"/>
    <w:rsid w:val="001551B5"/>
    <w:rsid w:val="00155339"/>
    <w:rsid w:val="00162DD8"/>
    <w:rsid w:val="001659C1"/>
    <w:rsid w:val="00166FA6"/>
    <w:rsid w:val="00173A8E"/>
    <w:rsid w:val="0017502C"/>
    <w:rsid w:val="00177152"/>
    <w:rsid w:val="0018143F"/>
    <w:rsid w:val="00181FF8"/>
    <w:rsid w:val="001871B1"/>
    <w:rsid w:val="00187E12"/>
    <w:rsid w:val="00190AC1"/>
    <w:rsid w:val="00190EAA"/>
    <w:rsid w:val="0019341A"/>
    <w:rsid w:val="00197DF9"/>
    <w:rsid w:val="001A1987"/>
    <w:rsid w:val="001A2564"/>
    <w:rsid w:val="001A5143"/>
    <w:rsid w:val="001A6173"/>
    <w:rsid w:val="001A63BF"/>
    <w:rsid w:val="001A6CBA"/>
    <w:rsid w:val="001A6EC4"/>
    <w:rsid w:val="001B0D97"/>
    <w:rsid w:val="001B457A"/>
    <w:rsid w:val="001B5A5D"/>
    <w:rsid w:val="001C060B"/>
    <w:rsid w:val="001C1CE5"/>
    <w:rsid w:val="001C3285"/>
    <w:rsid w:val="001C3D2A"/>
    <w:rsid w:val="001D51BA"/>
    <w:rsid w:val="001D53E7"/>
    <w:rsid w:val="001D5D9E"/>
    <w:rsid w:val="001D6342"/>
    <w:rsid w:val="001D68CD"/>
    <w:rsid w:val="001D6D53"/>
    <w:rsid w:val="001E2ADB"/>
    <w:rsid w:val="001E31F1"/>
    <w:rsid w:val="001E3566"/>
    <w:rsid w:val="001E5814"/>
    <w:rsid w:val="001E58E2"/>
    <w:rsid w:val="001E7AED"/>
    <w:rsid w:val="001F3916"/>
    <w:rsid w:val="001F42D5"/>
    <w:rsid w:val="001F54C5"/>
    <w:rsid w:val="001F662C"/>
    <w:rsid w:val="001F7074"/>
    <w:rsid w:val="00200490"/>
    <w:rsid w:val="002008FD"/>
    <w:rsid w:val="00201F3A"/>
    <w:rsid w:val="00203F96"/>
    <w:rsid w:val="002069B2"/>
    <w:rsid w:val="00207FA3"/>
    <w:rsid w:val="00214DA8"/>
    <w:rsid w:val="00215423"/>
    <w:rsid w:val="002158FA"/>
    <w:rsid w:val="00216187"/>
    <w:rsid w:val="002179A9"/>
    <w:rsid w:val="00220600"/>
    <w:rsid w:val="002211A5"/>
    <w:rsid w:val="002224DB"/>
    <w:rsid w:val="00223FCB"/>
    <w:rsid w:val="002252C3"/>
    <w:rsid w:val="00225C54"/>
    <w:rsid w:val="00230765"/>
    <w:rsid w:val="00230D18"/>
    <w:rsid w:val="002319E4"/>
    <w:rsid w:val="00235632"/>
    <w:rsid w:val="00235872"/>
    <w:rsid w:val="00241559"/>
    <w:rsid w:val="002429EC"/>
    <w:rsid w:val="002435B3"/>
    <w:rsid w:val="002458EB"/>
    <w:rsid w:val="002500C8"/>
    <w:rsid w:val="0025046F"/>
    <w:rsid w:val="00251A87"/>
    <w:rsid w:val="00257543"/>
    <w:rsid w:val="002617E7"/>
    <w:rsid w:val="00264228"/>
    <w:rsid w:val="00264334"/>
    <w:rsid w:val="0026473E"/>
    <w:rsid w:val="00266214"/>
    <w:rsid w:val="00267B32"/>
    <w:rsid w:val="00267C83"/>
    <w:rsid w:val="0027144F"/>
    <w:rsid w:val="00271813"/>
    <w:rsid w:val="00271F3A"/>
    <w:rsid w:val="00272FEA"/>
    <w:rsid w:val="00273278"/>
    <w:rsid w:val="002737F4"/>
    <w:rsid w:val="002805F5"/>
    <w:rsid w:val="00280751"/>
    <w:rsid w:val="0028234E"/>
    <w:rsid w:val="0028280A"/>
    <w:rsid w:val="0028331F"/>
    <w:rsid w:val="002848E9"/>
    <w:rsid w:val="00286ACD"/>
    <w:rsid w:val="00287838"/>
    <w:rsid w:val="002907B5"/>
    <w:rsid w:val="00292EB7"/>
    <w:rsid w:val="00294F3D"/>
    <w:rsid w:val="00295F0A"/>
    <w:rsid w:val="00296227"/>
    <w:rsid w:val="00296F44"/>
    <w:rsid w:val="0029777D"/>
    <w:rsid w:val="002A055E"/>
    <w:rsid w:val="002A06EB"/>
    <w:rsid w:val="002A1D4E"/>
    <w:rsid w:val="002A2869"/>
    <w:rsid w:val="002A578E"/>
    <w:rsid w:val="002B063B"/>
    <w:rsid w:val="002B0696"/>
    <w:rsid w:val="002B24D6"/>
    <w:rsid w:val="002C41E6"/>
    <w:rsid w:val="002D071A"/>
    <w:rsid w:val="002D34B2"/>
    <w:rsid w:val="002D48B0"/>
    <w:rsid w:val="002D5B37"/>
    <w:rsid w:val="002D6091"/>
    <w:rsid w:val="002D7637"/>
    <w:rsid w:val="002D7890"/>
    <w:rsid w:val="002E17F2"/>
    <w:rsid w:val="002E1AD3"/>
    <w:rsid w:val="002E7CAE"/>
    <w:rsid w:val="002F13E4"/>
    <w:rsid w:val="002F2771"/>
    <w:rsid w:val="002F37A9"/>
    <w:rsid w:val="00301594"/>
    <w:rsid w:val="00301CE6"/>
    <w:rsid w:val="00301E35"/>
    <w:rsid w:val="0030256B"/>
    <w:rsid w:val="00303B76"/>
    <w:rsid w:val="00303CA1"/>
    <w:rsid w:val="00304020"/>
    <w:rsid w:val="0030501F"/>
    <w:rsid w:val="00307BA1"/>
    <w:rsid w:val="00311702"/>
    <w:rsid w:val="00311E82"/>
    <w:rsid w:val="00313FD6"/>
    <w:rsid w:val="003143BD"/>
    <w:rsid w:val="00315363"/>
    <w:rsid w:val="00316A90"/>
    <w:rsid w:val="003203ED"/>
    <w:rsid w:val="00322C9F"/>
    <w:rsid w:val="00324D23"/>
    <w:rsid w:val="00331751"/>
    <w:rsid w:val="00334579"/>
    <w:rsid w:val="00335023"/>
    <w:rsid w:val="00335858"/>
    <w:rsid w:val="00336BDA"/>
    <w:rsid w:val="00340775"/>
    <w:rsid w:val="00342BD7"/>
    <w:rsid w:val="003455BF"/>
    <w:rsid w:val="00345720"/>
    <w:rsid w:val="00346DB5"/>
    <w:rsid w:val="003477B1"/>
    <w:rsid w:val="0035392A"/>
    <w:rsid w:val="00357380"/>
    <w:rsid w:val="003602D9"/>
    <w:rsid w:val="003603F6"/>
    <w:rsid w:val="003604CE"/>
    <w:rsid w:val="003652C6"/>
    <w:rsid w:val="00370E47"/>
    <w:rsid w:val="003742AC"/>
    <w:rsid w:val="00377CE1"/>
    <w:rsid w:val="00385BF0"/>
    <w:rsid w:val="00386197"/>
    <w:rsid w:val="003939FF"/>
    <w:rsid w:val="00393B59"/>
    <w:rsid w:val="003A2223"/>
    <w:rsid w:val="003A2A0F"/>
    <w:rsid w:val="003A45A1"/>
    <w:rsid w:val="003A5B0A"/>
    <w:rsid w:val="003A6BAC"/>
    <w:rsid w:val="003A70A4"/>
    <w:rsid w:val="003A7EF3"/>
    <w:rsid w:val="003B159C"/>
    <w:rsid w:val="003B369F"/>
    <w:rsid w:val="003B36A3"/>
    <w:rsid w:val="003B4A17"/>
    <w:rsid w:val="003B64BB"/>
    <w:rsid w:val="003B7FE5"/>
    <w:rsid w:val="003C020C"/>
    <w:rsid w:val="003C11C8"/>
    <w:rsid w:val="003C2702"/>
    <w:rsid w:val="003C6428"/>
    <w:rsid w:val="003C7077"/>
    <w:rsid w:val="003C7806"/>
    <w:rsid w:val="003D109F"/>
    <w:rsid w:val="003D2478"/>
    <w:rsid w:val="003D3C45"/>
    <w:rsid w:val="003D5B1F"/>
    <w:rsid w:val="003E15FA"/>
    <w:rsid w:val="003E167B"/>
    <w:rsid w:val="003E55E4"/>
    <w:rsid w:val="003E5811"/>
    <w:rsid w:val="003E74E3"/>
    <w:rsid w:val="003F05C7"/>
    <w:rsid w:val="003F2CD4"/>
    <w:rsid w:val="003F3E2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252"/>
    <w:rsid w:val="00437447"/>
    <w:rsid w:val="0044025A"/>
    <w:rsid w:val="00441A92"/>
    <w:rsid w:val="004431DC"/>
    <w:rsid w:val="00444F56"/>
    <w:rsid w:val="00446488"/>
    <w:rsid w:val="004517AA"/>
    <w:rsid w:val="00452CAC"/>
    <w:rsid w:val="00457565"/>
    <w:rsid w:val="00457B71"/>
    <w:rsid w:val="00464689"/>
    <w:rsid w:val="00466735"/>
    <w:rsid w:val="004669E2"/>
    <w:rsid w:val="00470C31"/>
    <w:rsid w:val="00471DE0"/>
    <w:rsid w:val="004734D0"/>
    <w:rsid w:val="0047556B"/>
    <w:rsid w:val="00477768"/>
    <w:rsid w:val="00480C0D"/>
    <w:rsid w:val="00480CC1"/>
    <w:rsid w:val="00481E91"/>
    <w:rsid w:val="00492BC5"/>
    <w:rsid w:val="004964F1"/>
    <w:rsid w:val="004A0B55"/>
    <w:rsid w:val="004A16BC"/>
    <w:rsid w:val="004A2B94"/>
    <w:rsid w:val="004B0AC0"/>
    <w:rsid w:val="004B2113"/>
    <w:rsid w:val="004B32A1"/>
    <w:rsid w:val="004B6D98"/>
    <w:rsid w:val="004B6F6A"/>
    <w:rsid w:val="004B7C0C"/>
    <w:rsid w:val="004C3898"/>
    <w:rsid w:val="004C6613"/>
    <w:rsid w:val="004D0B31"/>
    <w:rsid w:val="004D36B1"/>
    <w:rsid w:val="004D5CDC"/>
    <w:rsid w:val="004D7EBD"/>
    <w:rsid w:val="004E2680"/>
    <w:rsid w:val="004E28F9"/>
    <w:rsid w:val="004E462E"/>
    <w:rsid w:val="004E56DC"/>
    <w:rsid w:val="004E7408"/>
    <w:rsid w:val="004E76F4"/>
    <w:rsid w:val="004F0B4E"/>
    <w:rsid w:val="004F0B6C"/>
    <w:rsid w:val="004F2078"/>
    <w:rsid w:val="004F4025"/>
    <w:rsid w:val="004F44F0"/>
    <w:rsid w:val="004F4DA3"/>
    <w:rsid w:val="00500D00"/>
    <w:rsid w:val="0050651E"/>
    <w:rsid w:val="00506557"/>
    <w:rsid w:val="0050677A"/>
    <w:rsid w:val="005108D8"/>
    <w:rsid w:val="005116F9"/>
    <w:rsid w:val="005153A7"/>
    <w:rsid w:val="005219CF"/>
    <w:rsid w:val="00534B59"/>
    <w:rsid w:val="00536759"/>
    <w:rsid w:val="00537C62"/>
    <w:rsid w:val="00546970"/>
    <w:rsid w:val="00550C49"/>
    <w:rsid w:val="00554E19"/>
    <w:rsid w:val="0056121F"/>
    <w:rsid w:val="005718F7"/>
    <w:rsid w:val="0057206C"/>
    <w:rsid w:val="00572505"/>
    <w:rsid w:val="005809B2"/>
    <w:rsid w:val="00582809"/>
    <w:rsid w:val="00582C4A"/>
    <w:rsid w:val="00586E84"/>
    <w:rsid w:val="0058798C"/>
    <w:rsid w:val="005900FA"/>
    <w:rsid w:val="005935A4"/>
    <w:rsid w:val="005948C2"/>
    <w:rsid w:val="00595B91"/>
    <w:rsid w:val="00595DCA"/>
    <w:rsid w:val="0059779B"/>
    <w:rsid w:val="005A0B89"/>
    <w:rsid w:val="005A1920"/>
    <w:rsid w:val="005A209A"/>
    <w:rsid w:val="005A3CB0"/>
    <w:rsid w:val="005A662D"/>
    <w:rsid w:val="005B1409"/>
    <w:rsid w:val="005B35D7"/>
    <w:rsid w:val="005B392A"/>
    <w:rsid w:val="005B3AA3"/>
    <w:rsid w:val="005B6F83"/>
    <w:rsid w:val="005B6FA7"/>
    <w:rsid w:val="005C2374"/>
    <w:rsid w:val="005C74FB"/>
    <w:rsid w:val="005D1602"/>
    <w:rsid w:val="005E385F"/>
    <w:rsid w:val="005E5B81"/>
    <w:rsid w:val="005F09EA"/>
    <w:rsid w:val="005F1677"/>
    <w:rsid w:val="005F2CB1"/>
    <w:rsid w:val="005F3025"/>
    <w:rsid w:val="005F618C"/>
    <w:rsid w:val="005F70BD"/>
    <w:rsid w:val="00600985"/>
    <w:rsid w:val="0060283C"/>
    <w:rsid w:val="00603473"/>
    <w:rsid w:val="00604F14"/>
    <w:rsid w:val="0060668D"/>
    <w:rsid w:val="00611B83"/>
    <w:rsid w:val="00613257"/>
    <w:rsid w:val="0061785D"/>
    <w:rsid w:val="00620503"/>
    <w:rsid w:val="00620A71"/>
    <w:rsid w:val="00620D80"/>
    <w:rsid w:val="00622A21"/>
    <w:rsid w:val="006234A6"/>
    <w:rsid w:val="00630001"/>
    <w:rsid w:val="006311B3"/>
    <w:rsid w:val="0063284C"/>
    <w:rsid w:val="006331D7"/>
    <w:rsid w:val="00636398"/>
    <w:rsid w:val="006368D3"/>
    <w:rsid w:val="006377EC"/>
    <w:rsid w:val="0064151F"/>
    <w:rsid w:val="00641533"/>
    <w:rsid w:val="0064208D"/>
    <w:rsid w:val="00643475"/>
    <w:rsid w:val="0064396A"/>
    <w:rsid w:val="0064624E"/>
    <w:rsid w:val="0065087E"/>
    <w:rsid w:val="00650AB9"/>
    <w:rsid w:val="00655733"/>
    <w:rsid w:val="00655ACD"/>
    <w:rsid w:val="00656A92"/>
    <w:rsid w:val="00656DDE"/>
    <w:rsid w:val="0066011D"/>
    <w:rsid w:val="0066054D"/>
    <w:rsid w:val="006607C0"/>
    <w:rsid w:val="006613A6"/>
    <w:rsid w:val="0066261A"/>
    <w:rsid w:val="006627A2"/>
    <w:rsid w:val="006634E6"/>
    <w:rsid w:val="00663EB0"/>
    <w:rsid w:val="006655EE"/>
    <w:rsid w:val="00667EE7"/>
    <w:rsid w:val="00670922"/>
    <w:rsid w:val="00670BE1"/>
    <w:rsid w:val="0067218F"/>
    <w:rsid w:val="006725BE"/>
    <w:rsid w:val="006741F2"/>
    <w:rsid w:val="00674CC3"/>
    <w:rsid w:val="00675C72"/>
    <w:rsid w:val="006771F9"/>
    <w:rsid w:val="006776D7"/>
    <w:rsid w:val="00677A16"/>
    <w:rsid w:val="00681003"/>
    <w:rsid w:val="006817C9"/>
    <w:rsid w:val="00683ECE"/>
    <w:rsid w:val="00695250"/>
    <w:rsid w:val="00695FC2"/>
    <w:rsid w:val="006963B6"/>
    <w:rsid w:val="00696949"/>
    <w:rsid w:val="00697052"/>
    <w:rsid w:val="006A33C7"/>
    <w:rsid w:val="006A46FB"/>
    <w:rsid w:val="006A5E28"/>
    <w:rsid w:val="006A697B"/>
    <w:rsid w:val="006A6C68"/>
    <w:rsid w:val="006A7AFF"/>
    <w:rsid w:val="006B06C5"/>
    <w:rsid w:val="006B1816"/>
    <w:rsid w:val="006B2099"/>
    <w:rsid w:val="006B50CF"/>
    <w:rsid w:val="006C03B8"/>
    <w:rsid w:val="006C1A25"/>
    <w:rsid w:val="006C5EC9"/>
    <w:rsid w:val="006C6059"/>
    <w:rsid w:val="006C62BE"/>
    <w:rsid w:val="006C7522"/>
    <w:rsid w:val="006D6F08"/>
    <w:rsid w:val="006D76A9"/>
    <w:rsid w:val="006D7756"/>
    <w:rsid w:val="006E055E"/>
    <w:rsid w:val="006E062C"/>
    <w:rsid w:val="006E0B43"/>
    <w:rsid w:val="006E1C82"/>
    <w:rsid w:val="006E28B7"/>
    <w:rsid w:val="006E2A9B"/>
    <w:rsid w:val="006E3310"/>
    <w:rsid w:val="006E3A2D"/>
    <w:rsid w:val="006E4E39"/>
    <w:rsid w:val="006E565E"/>
    <w:rsid w:val="006E673D"/>
    <w:rsid w:val="006E7362"/>
    <w:rsid w:val="006E7D3B"/>
    <w:rsid w:val="006F159D"/>
    <w:rsid w:val="006F1B70"/>
    <w:rsid w:val="006F341D"/>
    <w:rsid w:val="006F3CDE"/>
    <w:rsid w:val="006F581A"/>
    <w:rsid w:val="006F58D4"/>
    <w:rsid w:val="006F6582"/>
    <w:rsid w:val="006F7F14"/>
    <w:rsid w:val="0070346E"/>
    <w:rsid w:val="00704EDB"/>
    <w:rsid w:val="00705A55"/>
    <w:rsid w:val="00706101"/>
    <w:rsid w:val="00707072"/>
    <w:rsid w:val="00707D61"/>
    <w:rsid w:val="00712287"/>
    <w:rsid w:val="00712772"/>
    <w:rsid w:val="007148D3"/>
    <w:rsid w:val="00715B9A"/>
    <w:rsid w:val="0071733F"/>
    <w:rsid w:val="00721B32"/>
    <w:rsid w:val="007257D0"/>
    <w:rsid w:val="00726EA6"/>
    <w:rsid w:val="00727208"/>
    <w:rsid w:val="00727680"/>
    <w:rsid w:val="007279C7"/>
    <w:rsid w:val="00731285"/>
    <w:rsid w:val="00732AB9"/>
    <w:rsid w:val="007348B1"/>
    <w:rsid w:val="007362A6"/>
    <w:rsid w:val="00736D7D"/>
    <w:rsid w:val="00736E67"/>
    <w:rsid w:val="00740E58"/>
    <w:rsid w:val="007445A0"/>
    <w:rsid w:val="00744F6D"/>
    <w:rsid w:val="0074524B"/>
    <w:rsid w:val="00746113"/>
    <w:rsid w:val="00746D75"/>
    <w:rsid w:val="00747D8B"/>
    <w:rsid w:val="00751228"/>
    <w:rsid w:val="007571E1"/>
    <w:rsid w:val="007604B2"/>
    <w:rsid w:val="0076304B"/>
    <w:rsid w:val="00763BF9"/>
    <w:rsid w:val="00765281"/>
    <w:rsid w:val="007664EB"/>
    <w:rsid w:val="00766BAD"/>
    <w:rsid w:val="007729A2"/>
    <w:rsid w:val="007755F2"/>
    <w:rsid w:val="00776971"/>
    <w:rsid w:val="00776D49"/>
    <w:rsid w:val="00780A80"/>
    <w:rsid w:val="0078177E"/>
    <w:rsid w:val="0078304C"/>
    <w:rsid w:val="00783673"/>
    <w:rsid w:val="00785490"/>
    <w:rsid w:val="00787F33"/>
    <w:rsid w:val="00790AAA"/>
    <w:rsid w:val="007925EA"/>
    <w:rsid w:val="00793CD8"/>
    <w:rsid w:val="00794552"/>
    <w:rsid w:val="00795C92"/>
    <w:rsid w:val="00796231"/>
    <w:rsid w:val="00797173"/>
    <w:rsid w:val="007978F9"/>
    <w:rsid w:val="007A1CB3"/>
    <w:rsid w:val="007A306F"/>
    <w:rsid w:val="007A43A6"/>
    <w:rsid w:val="007A44B6"/>
    <w:rsid w:val="007A58A6"/>
    <w:rsid w:val="007B23C8"/>
    <w:rsid w:val="007B341B"/>
    <w:rsid w:val="007B3D2D"/>
    <w:rsid w:val="007B50AE"/>
    <w:rsid w:val="007B51DF"/>
    <w:rsid w:val="007C05DD"/>
    <w:rsid w:val="007C3D18"/>
    <w:rsid w:val="007C60BF"/>
    <w:rsid w:val="007C6A07"/>
    <w:rsid w:val="007C75A1"/>
    <w:rsid w:val="007C77A5"/>
    <w:rsid w:val="007C7CDA"/>
    <w:rsid w:val="007D04E5"/>
    <w:rsid w:val="007D1320"/>
    <w:rsid w:val="007D5632"/>
    <w:rsid w:val="007D5901"/>
    <w:rsid w:val="007D7526"/>
    <w:rsid w:val="007E4610"/>
    <w:rsid w:val="007E4715"/>
    <w:rsid w:val="007E505B"/>
    <w:rsid w:val="007E7091"/>
    <w:rsid w:val="007F5223"/>
    <w:rsid w:val="007F6A95"/>
    <w:rsid w:val="00803FAE"/>
    <w:rsid w:val="0080605F"/>
    <w:rsid w:val="00806243"/>
    <w:rsid w:val="00807786"/>
    <w:rsid w:val="00811FCB"/>
    <w:rsid w:val="008158D6"/>
    <w:rsid w:val="00817196"/>
    <w:rsid w:val="0082114F"/>
    <w:rsid w:val="008235DB"/>
    <w:rsid w:val="00824AB4"/>
    <w:rsid w:val="00825C42"/>
    <w:rsid w:val="00825D25"/>
    <w:rsid w:val="00827D6F"/>
    <w:rsid w:val="008376AC"/>
    <w:rsid w:val="00840CE7"/>
    <w:rsid w:val="008433EE"/>
    <w:rsid w:val="008444E8"/>
    <w:rsid w:val="00844E80"/>
    <w:rsid w:val="00846FA2"/>
    <w:rsid w:val="00846FE7"/>
    <w:rsid w:val="0084779B"/>
    <w:rsid w:val="00851DBA"/>
    <w:rsid w:val="00855CB8"/>
    <w:rsid w:val="00856911"/>
    <w:rsid w:val="0086094B"/>
    <w:rsid w:val="00860A14"/>
    <w:rsid w:val="00863DC1"/>
    <w:rsid w:val="008677FD"/>
    <w:rsid w:val="008706D4"/>
    <w:rsid w:val="00870F8A"/>
    <w:rsid w:val="008719A4"/>
    <w:rsid w:val="00871D23"/>
    <w:rsid w:val="00872490"/>
    <w:rsid w:val="00873209"/>
    <w:rsid w:val="00874312"/>
    <w:rsid w:val="0087437C"/>
    <w:rsid w:val="00875CD7"/>
    <w:rsid w:val="00876B4D"/>
    <w:rsid w:val="00877F18"/>
    <w:rsid w:val="00886F66"/>
    <w:rsid w:val="00887CBB"/>
    <w:rsid w:val="008928E9"/>
    <w:rsid w:val="008941E3"/>
    <w:rsid w:val="00894A88"/>
    <w:rsid w:val="00895386"/>
    <w:rsid w:val="008A21FF"/>
    <w:rsid w:val="008A2CE2"/>
    <w:rsid w:val="008A30AC"/>
    <w:rsid w:val="008A33EC"/>
    <w:rsid w:val="008A44B8"/>
    <w:rsid w:val="008A51A8"/>
    <w:rsid w:val="008A54C7"/>
    <w:rsid w:val="008A77D8"/>
    <w:rsid w:val="008B0483"/>
    <w:rsid w:val="008B120C"/>
    <w:rsid w:val="008B4217"/>
    <w:rsid w:val="008B51A0"/>
    <w:rsid w:val="008B592A"/>
    <w:rsid w:val="008B5EEA"/>
    <w:rsid w:val="008B7B5C"/>
    <w:rsid w:val="008C0C99"/>
    <w:rsid w:val="008C0E1A"/>
    <w:rsid w:val="008C2017"/>
    <w:rsid w:val="008C4958"/>
    <w:rsid w:val="008C4BAA"/>
    <w:rsid w:val="008C5140"/>
    <w:rsid w:val="008C5F6C"/>
    <w:rsid w:val="008C6AE8"/>
    <w:rsid w:val="008C7573"/>
    <w:rsid w:val="008D00A5"/>
    <w:rsid w:val="008D13A3"/>
    <w:rsid w:val="008D34F1"/>
    <w:rsid w:val="008D39D8"/>
    <w:rsid w:val="008D4742"/>
    <w:rsid w:val="008D6D1A"/>
    <w:rsid w:val="008E065E"/>
    <w:rsid w:val="008E0927"/>
    <w:rsid w:val="008E1909"/>
    <w:rsid w:val="008E4AD3"/>
    <w:rsid w:val="008F02A5"/>
    <w:rsid w:val="008F1C4E"/>
    <w:rsid w:val="008F1EAB"/>
    <w:rsid w:val="008F33DC"/>
    <w:rsid w:val="008F477F"/>
    <w:rsid w:val="00901D01"/>
    <w:rsid w:val="00902350"/>
    <w:rsid w:val="00902AFB"/>
    <w:rsid w:val="0090336B"/>
    <w:rsid w:val="009053AA"/>
    <w:rsid w:val="00906939"/>
    <w:rsid w:val="00910B7D"/>
    <w:rsid w:val="00911DFB"/>
    <w:rsid w:val="00912D7D"/>
    <w:rsid w:val="009139D9"/>
    <w:rsid w:val="00914AD8"/>
    <w:rsid w:val="00916079"/>
    <w:rsid w:val="00917CE9"/>
    <w:rsid w:val="0092075B"/>
    <w:rsid w:val="00920BF2"/>
    <w:rsid w:val="00922010"/>
    <w:rsid w:val="009251FD"/>
    <w:rsid w:val="00926714"/>
    <w:rsid w:val="00926A6A"/>
    <w:rsid w:val="00930E38"/>
    <w:rsid w:val="00931BD9"/>
    <w:rsid w:val="009368F3"/>
    <w:rsid w:val="00941636"/>
    <w:rsid w:val="00943742"/>
    <w:rsid w:val="00945C05"/>
    <w:rsid w:val="00946945"/>
    <w:rsid w:val="00947713"/>
    <w:rsid w:val="00950DE7"/>
    <w:rsid w:val="00953920"/>
    <w:rsid w:val="00953D47"/>
    <w:rsid w:val="0095614F"/>
    <w:rsid w:val="0095681E"/>
    <w:rsid w:val="009572D4"/>
    <w:rsid w:val="00961921"/>
    <w:rsid w:val="00963A53"/>
    <w:rsid w:val="00964046"/>
    <w:rsid w:val="0096430A"/>
    <w:rsid w:val="0096554B"/>
    <w:rsid w:val="0096584A"/>
    <w:rsid w:val="00971F08"/>
    <w:rsid w:val="0097603D"/>
    <w:rsid w:val="00976949"/>
    <w:rsid w:val="00977958"/>
    <w:rsid w:val="00980477"/>
    <w:rsid w:val="00985253"/>
    <w:rsid w:val="009853B3"/>
    <w:rsid w:val="00990630"/>
    <w:rsid w:val="00991761"/>
    <w:rsid w:val="00992085"/>
    <w:rsid w:val="00994DCA"/>
    <w:rsid w:val="009960EC"/>
    <w:rsid w:val="009970DD"/>
    <w:rsid w:val="009A0FBA"/>
    <w:rsid w:val="009A1601"/>
    <w:rsid w:val="009A3BB6"/>
    <w:rsid w:val="009A462D"/>
    <w:rsid w:val="009A5CBA"/>
    <w:rsid w:val="009A74DC"/>
    <w:rsid w:val="009A7F39"/>
    <w:rsid w:val="009B1F30"/>
    <w:rsid w:val="009B3AC2"/>
    <w:rsid w:val="009B4DF4"/>
    <w:rsid w:val="009B564E"/>
    <w:rsid w:val="009B7E87"/>
    <w:rsid w:val="009C0169"/>
    <w:rsid w:val="009C403E"/>
    <w:rsid w:val="009D4FF0"/>
    <w:rsid w:val="009D703C"/>
    <w:rsid w:val="009D718F"/>
    <w:rsid w:val="009E068F"/>
    <w:rsid w:val="009E14E0"/>
    <w:rsid w:val="009E35DB"/>
    <w:rsid w:val="009E41FB"/>
    <w:rsid w:val="009E47A3"/>
    <w:rsid w:val="009E6D2B"/>
    <w:rsid w:val="009F08F3"/>
    <w:rsid w:val="009F344F"/>
    <w:rsid w:val="00A031D8"/>
    <w:rsid w:val="00A04291"/>
    <w:rsid w:val="00A048A8"/>
    <w:rsid w:val="00A04CD6"/>
    <w:rsid w:val="00A04F49"/>
    <w:rsid w:val="00A06659"/>
    <w:rsid w:val="00A13E54"/>
    <w:rsid w:val="00A17F63"/>
    <w:rsid w:val="00A2193B"/>
    <w:rsid w:val="00A2351A"/>
    <w:rsid w:val="00A264A9"/>
    <w:rsid w:val="00A26DCF"/>
    <w:rsid w:val="00A27785"/>
    <w:rsid w:val="00A30187"/>
    <w:rsid w:val="00A3448A"/>
    <w:rsid w:val="00A361D0"/>
    <w:rsid w:val="00A36297"/>
    <w:rsid w:val="00A41E2B"/>
    <w:rsid w:val="00A42110"/>
    <w:rsid w:val="00A45B74"/>
    <w:rsid w:val="00A46E6A"/>
    <w:rsid w:val="00A50E7C"/>
    <w:rsid w:val="00A52E1D"/>
    <w:rsid w:val="00A61499"/>
    <w:rsid w:val="00A62A77"/>
    <w:rsid w:val="00A63483"/>
    <w:rsid w:val="00A63DA1"/>
    <w:rsid w:val="00A657D7"/>
    <w:rsid w:val="00A660AC"/>
    <w:rsid w:val="00A67E6C"/>
    <w:rsid w:val="00A67FA2"/>
    <w:rsid w:val="00A7000B"/>
    <w:rsid w:val="00A71B99"/>
    <w:rsid w:val="00A739D0"/>
    <w:rsid w:val="00A761D4"/>
    <w:rsid w:val="00A77EC4"/>
    <w:rsid w:val="00A85B22"/>
    <w:rsid w:val="00A90589"/>
    <w:rsid w:val="00A92879"/>
    <w:rsid w:val="00A9442A"/>
    <w:rsid w:val="00AA016F"/>
    <w:rsid w:val="00AA1ED6"/>
    <w:rsid w:val="00AA51D6"/>
    <w:rsid w:val="00AB0BC8"/>
    <w:rsid w:val="00AB11CA"/>
    <w:rsid w:val="00AB14D9"/>
    <w:rsid w:val="00AB4AB8"/>
    <w:rsid w:val="00AB5385"/>
    <w:rsid w:val="00AB655E"/>
    <w:rsid w:val="00AC007F"/>
    <w:rsid w:val="00AC2ECD"/>
    <w:rsid w:val="00AC3119"/>
    <w:rsid w:val="00AC49FB"/>
    <w:rsid w:val="00AC5A10"/>
    <w:rsid w:val="00AD0AA3"/>
    <w:rsid w:val="00AD2ED0"/>
    <w:rsid w:val="00AD3F94"/>
    <w:rsid w:val="00AD44EA"/>
    <w:rsid w:val="00AD4A5A"/>
    <w:rsid w:val="00AD7429"/>
    <w:rsid w:val="00AE11C5"/>
    <w:rsid w:val="00AE12CB"/>
    <w:rsid w:val="00AE27AC"/>
    <w:rsid w:val="00AE40E0"/>
    <w:rsid w:val="00AE4DBA"/>
    <w:rsid w:val="00AE4F07"/>
    <w:rsid w:val="00AF1C5D"/>
    <w:rsid w:val="00AF42D7"/>
    <w:rsid w:val="00B006FE"/>
    <w:rsid w:val="00B007CB"/>
    <w:rsid w:val="00B00DB6"/>
    <w:rsid w:val="00B02AA9"/>
    <w:rsid w:val="00B02FA3"/>
    <w:rsid w:val="00B04BEB"/>
    <w:rsid w:val="00B05084"/>
    <w:rsid w:val="00B117C8"/>
    <w:rsid w:val="00B1565F"/>
    <w:rsid w:val="00B157F9"/>
    <w:rsid w:val="00B20256"/>
    <w:rsid w:val="00B20D09"/>
    <w:rsid w:val="00B267EF"/>
    <w:rsid w:val="00B2757F"/>
    <w:rsid w:val="00B2763F"/>
    <w:rsid w:val="00B27AAC"/>
    <w:rsid w:val="00B30929"/>
    <w:rsid w:val="00B372AA"/>
    <w:rsid w:val="00B40445"/>
    <w:rsid w:val="00B409E0"/>
    <w:rsid w:val="00B41888"/>
    <w:rsid w:val="00B43466"/>
    <w:rsid w:val="00B45524"/>
    <w:rsid w:val="00B45A52"/>
    <w:rsid w:val="00B46175"/>
    <w:rsid w:val="00B5062C"/>
    <w:rsid w:val="00B52586"/>
    <w:rsid w:val="00B548B7"/>
    <w:rsid w:val="00B569AC"/>
    <w:rsid w:val="00B614AC"/>
    <w:rsid w:val="00B61934"/>
    <w:rsid w:val="00B64265"/>
    <w:rsid w:val="00B66093"/>
    <w:rsid w:val="00B664C7"/>
    <w:rsid w:val="00B713D8"/>
    <w:rsid w:val="00B739F6"/>
    <w:rsid w:val="00B765D0"/>
    <w:rsid w:val="00B77709"/>
    <w:rsid w:val="00B81A6C"/>
    <w:rsid w:val="00B85DE5"/>
    <w:rsid w:val="00B90F73"/>
    <w:rsid w:val="00B93B59"/>
    <w:rsid w:val="00B9406A"/>
    <w:rsid w:val="00B96000"/>
    <w:rsid w:val="00BA2280"/>
    <w:rsid w:val="00BA2A08"/>
    <w:rsid w:val="00BA380F"/>
    <w:rsid w:val="00BA38B6"/>
    <w:rsid w:val="00BA56D2"/>
    <w:rsid w:val="00BA76E0"/>
    <w:rsid w:val="00BB0A2B"/>
    <w:rsid w:val="00BB2A25"/>
    <w:rsid w:val="00BB51E9"/>
    <w:rsid w:val="00BC0FDC"/>
    <w:rsid w:val="00BC3053"/>
    <w:rsid w:val="00BC489F"/>
    <w:rsid w:val="00BC4D2E"/>
    <w:rsid w:val="00BD48AC"/>
    <w:rsid w:val="00BD5731"/>
    <w:rsid w:val="00BD5F1A"/>
    <w:rsid w:val="00BD743D"/>
    <w:rsid w:val="00BE1234"/>
    <w:rsid w:val="00BE2FA6"/>
    <w:rsid w:val="00BE333F"/>
    <w:rsid w:val="00BE4695"/>
    <w:rsid w:val="00BE693F"/>
    <w:rsid w:val="00BE73FC"/>
    <w:rsid w:val="00BE7406"/>
    <w:rsid w:val="00BE7603"/>
    <w:rsid w:val="00BF3279"/>
    <w:rsid w:val="00BF42E6"/>
    <w:rsid w:val="00BF74C7"/>
    <w:rsid w:val="00C015F1"/>
    <w:rsid w:val="00C01F33"/>
    <w:rsid w:val="00C02CC6"/>
    <w:rsid w:val="00C040F7"/>
    <w:rsid w:val="00C044AB"/>
    <w:rsid w:val="00C04D43"/>
    <w:rsid w:val="00C05706"/>
    <w:rsid w:val="00C0682E"/>
    <w:rsid w:val="00C07198"/>
    <w:rsid w:val="00C07377"/>
    <w:rsid w:val="00C10478"/>
    <w:rsid w:val="00C12107"/>
    <w:rsid w:val="00C12B92"/>
    <w:rsid w:val="00C14D4B"/>
    <w:rsid w:val="00C154BB"/>
    <w:rsid w:val="00C252A6"/>
    <w:rsid w:val="00C279B5"/>
    <w:rsid w:val="00C27C45"/>
    <w:rsid w:val="00C27CB4"/>
    <w:rsid w:val="00C30E4F"/>
    <w:rsid w:val="00C34055"/>
    <w:rsid w:val="00C3719D"/>
    <w:rsid w:val="00C37CB2"/>
    <w:rsid w:val="00C4342F"/>
    <w:rsid w:val="00C473A5"/>
    <w:rsid w:val="00C54995"/>
    <w:rsid w:val="00C54D41"/>
    <w:rsid w:val="00C60783"/>
    <w:rsid w:val="00C64672"/>
    <w:rsid w:val="00C70557"/>
    <w:rsid w:val="00C70697"/>
    <w:rsid w:val="00C72093"/>
    <w:rsid w:val="00C72EF4"/>
    <w:rsid w:val="00C744FE"/>
    <w:rsid w:val="00C75D2F"/>
    <w:rsid w:val="00C767BE"/>
    <w:rsid w:val="00C76E3C"/>
    <w:rsid w:val="00C81568"/>
    <w:rsid w:val="00C81D86"/>
    <w:rsid w:val="00C848C3"/>
    <w:rsid w:val="00C85B67"/>
    <w:rsid w:val="00C9027A"/>
    <w:rsid w:val="00C9068E"/>
    <w:rsid w:val="00C93814"/>
    <w:rsid w:val="00C93C4B"/>
    <w:rsid w:val="00C944AB"/>
    <w:rsid w:val="00C95B40"/>
    <w:rsid w:val="00CA1ED8"/>
    <w:rsid w:val="00CA25DD"/>
    <w:rsid w:val="00CB1F63"/>
    <w:rsid w:val="00CB437B"/>
    <w:rsid w:val="00CB7170"/>
    <w:rsid w:val="00CC040E"/>
    <w:rsid w:val="00CC111F"/>
    <w:rsid w:val="00CC2011"/>
    <w:rsid w:val="00CC3EA0"/>
    <w:rsid w:val="00CC458A"/>
    <w:rsid w:val="00CC7B45"/>
    <w:rsid w:val="00CD1188"/>
    <w:rsid w:val="00CD1292"/>
    <w:rsid w:val="00CD2ED1"/>
    <w:rsid w:val="00CD337B"/>
    <w:rsid w:val="00CD4DF9"/>
    <w:rsid w:val="00CE0424"/>
    <w:rsid w:val="00CE66FD"/>
    <w:rsid w:val="00CE7561"/>
    <w:rsid w:val="00CF03D3"/>
    <w:rsid w:val="00CF1354"/>
    <w:rsid w:val="00CF2A0E"/>
    <w:rsid w:val="00CF3B1F"/>
    <w:rsid w:val="00CF3BF6"/>
    <w:rsid w:val="00CF4985"/>
    <w:rsid w:val="00CF625B"/>
    <w:rsid w:val="00CF6676"/>
    <w:rsid w:val="00CF687E"/>
    <w:rsid w:val="00D015B4"/>
    <w:rsid w:val="00D0349B"/>
    <w:rsid w:val="00D03E83"/>
    <w:rsid w:val="00D05969"/>
    <w:rsid w:val="00D06F31"/>
    <w:rsid w:val="00D10249"/>
    <w:rsid w:val="00D115C3"/>
    <w:rsid w:val="00D11897"/>
    <w:rsid w:val="00D13135"/>
    <w:rsid w:val="00D13E4E"/>
    <w:rsid w:val="00D239A7"/>
    <w:rsid w:val="00D23F47"/>
    <w:rsid w:val="00D36E71"/>
    <w:rsid w:val="00D37D87"/>
    <w:rsid w:val="00D401FA"/>
    <w:rsid w:val="00D40B33"/>
    <w:rsid w:val="00D4318F"/>
    <w:rsid w:val="00D438BF"/>
    <w:rsid w:val="00D440F8"/>
    <w:rsid w:val="00D44392"/>
    <w:rsid w:val="00D46F4A"/>
    <w:rsid w:val="00D546FF"/>
    <w:rsid w:val="00D55AD5"/>
    <w:rsid w:val="00D55C62"/>
    <w:rsid w:val="00D55D1D"/>
    <w:rsid w:val="00D564A7"/>
    <w:rsid w:val="00D576CA"/>
    <w:rsid w:val="00D61AF5"/>
    <w:rsid w:val="00D62BD2"/>
    <w:rsid w:val="00D636FB"/>
    <w:rsid w:val="00D652B5"/>
    <w:rsid w:val="00D65F1A"/>
    <w:rsid w:val="00D66155"/>
    <w:rsid w:val="00D708B0"/>
    <w:rsid w:val="00D7627E"/>
    <w:rsid w:val="00D77B1D"/>
    <w:rsid w:val="00D8021F"/>
    <w:rsid w:val="00D80383"/>
    <w:rsid w:val="00D823C6"/>
    <w:rsid w:val="00D82C9B"/>
    <w:rsid w:val="00D8327F"/>
    <w:rsid w:val="00D84EC7"/>
    <w:rsid w:val="00D86278"/>
    <w:rsid w:val="00D86CA3"/>
    <w:rsid w:val="00D871CE"/>
    <w:rsid w:val="00D9196D"/>
    <w:rsid w:val="00D91E04"/>
    <w:rsid w:val="00D92982"/>
    <w:rsid w:val="00DA305E"/>
    <w:rsid w:val="00DA4D51"/>
    <w:rsid w:val="00DA5417"/>
    <w:rsid w:val="00DA56E8"/>
    <w:rsid w:val="00DB0A9F"/>
    <w:rsid w:val="00DB377D"/>
    <w:rsid w:val="00DC01CA"/>
    <w:rsid w:val="00DC2D36"/>
    <w:rsid w:val="00DC53EF"/>
    <w:rsid w:val="00DD1338"/>
    <w:rsid w:val="00DD19EB"/>
    <w:rsid w:val="00DE450D"/>
    <w:rsid w:val="00DE5608"/>
    <w:rsid w:val="00DE58D0"/>
    <w:rsid w:val="00DE62FD"/>
    <w:rsid w:val="00DE654F"/>
    <w:rsid w:val="00DF0B6E"/>
    <w:rsid w:val="00DF15E0"/>
    <w:rsid w:val="00DF37A0"/>
    <w:rsid w:val="00E034C6"/>
    <w:rsid w:val="00E0350B"/>
    <w:rsid w:val="00E05390"/>
    <w:rsid w:val="00E10D66"/>
    <w:rsid w:val="00E10E55"/>
    <w:rsid w:val="00E110E7"/>
    <w:rsid w:val="00E11B20"/>
    <w:rsid w:val="00E17FA2"/>
    <w:rsid w:val="00E217F9"/>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EEC"/>
    <w:rsid w:val="00E675D5"/>
    <w:rsid w:val="00E67C51"/>
    <w:rsid w:val="00E72EFC"/>
    <w:rsid w:val="00E73729"/>
    <w:rsid w:val="00E758EC"/>
    <w:rsid w:val="00E8234C"/>
    <w:rsid w:val="00E83AA9"/>
    <w:rsid w:val="00E85928"/>
    <w:rsid w:val="00E87822"/>
    <w:rsid w:val="00E87A2E"/>
    <w:rsid w:val="00E90395"/>
    <w:rsid w:val="00E90E49"/>
    <w:rsid w:val="00E917F9"/>
    <w:rsid w:val="00E91A60"/>
    <w:rsid w:val="00E9291C"/>
    <w:rsid w:val="00E93917"/>
    <w:rsid w:val="00E93FFE"/>
    <w:rsid w:val="00E94F8A"/>
    <w:rsid w:val="00E978A2"/>
    <w:rsid w:val="00E97F3F"/>
    <w:rsid w:val="00EA142B"/>
    <w:rsid w:val="00EA33EA"/>
    <w:rsid w:val="00EA7A41"/>
    <w:rsid w:val="00EB077B"/>
    <w:rsid w:val="00EB4EA2"/>
    <w:rsid w:val="00EB6B1B"/>
    <w:rsid w:val="00EC0F4F"/>
    <w:rsid w:val="00EC24D5"/>
    <w:rsid w:val="00EC27C6"/>
    <w:rsid w:val="00EC4207"/>
    <w:rsid w:val="00EC5653"/>
    <w:rsid w:val="00EC71CE"/>
    <w:rsid w:val="00ED1006"/>
    <w:rsid w:val="00EE61F3"/>
    <w:rsid w:val="00EF18FE"/>
    <w:rsid w:val="00EF5787"/>
    <w:rsid w:val="00EF60D0"/>
    <w:rsid w:val="00EF68B6"/>
    <w:rsid w:val="00F0475C"/>
    <w:rsid w:val="00F0528D"/>
    <w:rsid w:val="00F06C67"/>
    <w:rsid w:val="00F06DFD"/>
    <w:rsid w:val="00F06E4C"/>
    <w:rsid w:val="00F071D1"/>
    <w:rsid w:val="00F07533"/>
    <w:rsid w:val="00F07D9B"/>
    <w:rsid w:val="00F10629"/>
    <w:rsid w:val="00F114A4"/>
    <w:rsid w:val="00F15FA5"/>
    <w:rsid w:val="00F167CD"/>
    <w:rsid w:val="00F16CD1"/>
    <w:rsid w:val="00F209B7"/>
    <w:rsid w:val="00F2376F"/>
    <w:rsid w:val="00F243D8"/>
    <w:rsid w:val="00F30362"/>
    <w:rsid w:val="00F30828"/>
    <w:rsid w:val="00F313D6"/>
    <w:rsid w:val="00F36A3A"/>
    <w:rsid w:val="00F376F9"/>
    <w:rsid w:val="00F40F0C"/>
    <w:rsid w:val="00F4766C"/>
    <w:rsid w:val="00F5060E"/>
    <w:rsid w:val="00F507D1"/>
    <w:rsid w:val="00F519CE"/>
    <w:rsid w:val="00F51ADA"/>
    <w:rsid w:val="00F56F40"/>
    <w:rsid w:val="00F60203"/>
    <w:rsid w:val="00F607C5"/>
    <w:rsid w:val="00F60DEA"/>
    <w:rsid w:val="00F622D8"/>
    <w:rsid w:val="00F6302A"/>
    <w:rsid w:val="00F63950"/>
    <w:rsid w:val="00F64C2B"/>
    <w:rsid w:val="00F651BE"/>
    <w:rsid w:val="00F67F53"/>
    <w:rsid w:val="00F703BE"/>
    <w:rsid w:val="00F71F69"/>
    <w:rsid w:val="00F72B72"/>
    <w:rsid w:val="00F74BB9"/>
    <w:rsid w:val="00F75582"/>
    <w:rsid w:val="00F76EFA"/>
    <w:rsid w:val="00F804BE"/>
    <w:rsid w:val="00F817CE"/>
    <w:rsid w:val="00F81B6E"/>
    <w:rsid w:val="00F8456C"/>
    <w:rsid w:val="00F84E8C"/>
    <w:rsid w:val="00F859D8"/>
    <w:rsid w:val="00F868F5"/>
    <w:rsid w:val="00F9056A"/>
    <w:rsid w:val="00F90BCD"/>
    <w:rsid w:val="00F90F8D"/>
    <w:rsid w:val="00F92782"/>
    <w:rsid w:val="00F93AA9"/>
    <w:rsid w:val="00F944ED"/>
    <w:rsid w:val="00F95F72"/>
    <w:rsid w:val="00F9621C"/>
    <w:rsid w:val="00F96985"/>
    <w:rsid w:val="00F97838"/>
    <w:rsid w:val="00FA2BB3"/>
    <w:rsid w:val="00FB4C80"/>
    <w:rsid w:val="00FB5471"/>
    <w:rsid w:val="00FB6A6A"/>
    <w:rsid w:val="00FB6D71"/>
    <w:rsid w:val="00FC0217"/>
    <w:rsid w:val="00FC3C2F"/>
    <w:rsid w:val="00FC5B06"/>
    <w:rsid w:val="00FC7429"/>
    <w:rsid w:val="00FC79C5"/>
    <w:rsid w:val="00FD07F6"/>
    <w:rsid w:val="00FD1DA9"/>
    <w:rsid w:val="00FD1EC8"/>
    <w:rsid w:val="00FD2BEA"/>
    <w:rsid w:val="00FD47ED"/>
    <w:rsid w:val="00FD4C7D"/>
    <w:rsid w:val="00FD69E6"/>
    <w:rsid w:val="00FD74DB"/>
    <w:rsid w:val="00FD7660"/>
    <w:rsid w:val="00FE0655"/>
    <w:rsid w:val="00FE2365"/>
    <w:rsid w:val="00FE37D7"/>
    <w:rsid w:val="00FE4C7B"/>
    <w:rsid w:val="00FE524C"/>
    <w:rsid w:val="00FE7336"/>
    <w:rsid w:val="00FE787C"/>
    <w:rsid w:val="00FF45A5"/>
    <w:rsid w:val="00FF5C91"/>
    <w:rsid w:val="00FF74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9630CB-09B7-4B63-BE7D-FBF37F43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D133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5NUHHDQN7SK2-1476151046-568579</_dlc_DocId>
    <_dlc_DocIdUrl xmlns="f166a696-7b5b-4ccd-9f0c-ffde0cceec81">
      <Url>https://ericsson.sharepoint.com/sites/star/_layouts/15/DocIdRedir.aspx?ID=5NUHHDQN7SK2-1476151046-568579</Url>
      <Description>5NUHHDQN7SK2-1476151046-568579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FE4D2C7-70DF-4A00-9522-4369D6E5A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F30583-C4E8-4048-AA76-F03488940E6C}">
  <ds:schemaRefs>
    <ds:schemaRef ds:uri="http://schemas.microsoft.com/sharepoint/event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42E6A168-5CE1-4A82-B5DF-7C8FF06244B7}">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5149</TotalTime>
  <Pages>5</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10753</CharactersWithSpaces>
  <SharedDoc>false</SharedDoc>
  <HLinks>
    <vt:vector size="60" baseType="variant">
      <vt:variant>
        <vt:i4>1310782</vt:i4>
      </vt:variant>
      <vt:variant>
        <vt:i4>32</vt:i4>
      </vt:variant>
      <vt:variant>
        <vt:i4>0</vt:i4>
      </vt:variant>
      <vt:variant>
        <vt:i4>5</vt:i4>
      </vt:variant>
      <vt:variant>
        <vt:lpwstr/>
      </vt:variant>
      <vt:variant>
        <vt:lpwstr>_Toc181785694</vt:lpwstr>
      </vt:variant>
      <vt:variant>
        <vt:i4>1310782</vt:i4>
      </vt:variant>
      <vt:variant>
        <vt:i4>29</vt:i4>
      </vt:variant>
      <vt:variant>
        <vt:i4>0</vt:i4>
      </vt:variant>
      <vt:variant>
        <vt:i4>5</vt:i4>
      </vt:variant>
      <vt:variant>
        <vt:lpwstr/>
      </vt:variant>
      <vt:variant>
        <vt:lpwstr>_Toc181785693</vt:lpwstr>
      </vt:variant>
      <vt:variant>
        <vt:i4>1310782</vt:i4>
      </vt:variant>
      <vt:variant>
        <vt:i4>26</vt:i4>
      </vt:variant>
      <vt:variant>
        <vt:i4>0</vt:i4>
      </vt:variant>
      <vt:variant>
        <vt:i4>5</vt:i4>
      </vt:variant>
      <vt:variant>
        <vt:lpwstr/>
      </vt:variant>
      <vt:variant>
        <vt:lpwstr>_Toc181785692</vt:lpwstr>
      </vt:variant>
      <vt:variant>
        <vt:i4>1310782</vt:i4>
      </vt:variant>
      <vt:variant>
        <vt:i4>23</vt:i4>
      </vt:variant>
      <vt:variant>
        <vt:i4>0</vt:i4>
      </vt:variant>
      <vt:variant>
        <vt:i4>5</vt:i4>
      </vt:variant>
      <vt:variant>
        <vt:lpwstr/>
      </vt:variant>
      <vt:variant>
        <vt:lpwstr>_Toc181785691</vt:lpwstr>
      </vt:variant>
      <vt:variant>
        <vt:i4>1310782</vt:i4>
      </vt:variant>
      <vt:variant>
        <vt:i4>20</vt:i4>
      </vt:variant>
      <vt:variant>
        <vt:i4>0</vt:i4>
      </vt:variant>
      <vt:variant>
        <vt:i4>5</vt:i4>
      </vt:variant>
      <vt:variant>
        <vt:lpwstr/>
      </vt:variant>
      <vt:variant>
        <vt:lpwstr>_Toc181785690</vt:lpwstr>
      </vt:variant>
      <vt:variant>
        <vt:i4>1376318</vt:i4>
      </vt:variant>
      <vt:variant>
        <vt:i4>17</vt:i4>
      </vt:variant>
      <vt:variant>
        <vt:i4>0</vt:i4>
      </vt:variant>
      <vt:variant>
        <vt:i4>5</vt:i4>
      </vt:variant>
      <vt:variant>
        <vt:lpwstr/>
      </vt:variant>
      <vt:variant>
        <vt:lpwstr>_Toc181785689</vt:lpwstr>
      </vt:variant>
      <vt:variant>
        <vt:i4>1376318</vt:i4>
      </vt:variant>
      <vt:variant>
        <vt:i4>14</vt:i4>
      </vt:variant>
      <vt:variant>
        <vt:i4>0</vt:i4>
      </vt:variant>
      <vt:variant>
        <vt:i4>5</vt:i4>
      </vt:variant>
      <vt:variant>
        <vt:lpwstr/>
      </vt:variant>
      <vt:variant>
        <vt:lpwstr>_Toc181785688</vt:lpwstr>
      </vt:variant>
      <vt:variant>
        <vt:i4>1966135</vt:i4>
      </vt:variant>
      <vt:variant>
        <vt:i4>8</vt:i4>
      </vt:variant>
      <vt:variant>
        <vt:i4>0</vt:i4>
      </vt:variant>
      <vt:variant>
        <vt:i4>5</vt:i4>
      </vt:variant>
      <vt:variant>
        <vt:lpwstr/>
      </vt:variant>
      <vt:variant>
        <vt:lpwstr>_Toc181200734</vt:lpwstr>
      </vt:variant>
      <vt:variant>
        <vt:i4>1966135</vt:i4>
      </vt:variant>
      <vt:variant>
        <vt:i4>5</vt:i4>
      </vt:variant>
      <vt:variant>
        <vt:i4>0</vt:i4>
      </vt:variant>
      <vt:variant>
        <vt:i4>5</vt:i4>
      </vt:variant>
      <vt:variant>
        <vt:lpwstr/>
      </vt:variant>
      <vt:variant>
        <vt:lpwstr>_Toc181200733</vt:lpwstr>
      </vt:variant>
      <vt:variant>
        <vt:i4>1966135</vt:i4>
      </vt:variant>
      <vt:variant>
        <vt:i4>2</vt:i4>
      </vt:variant>
      <vt:variant>
        <vt:i4>0</vt:i4>
      </vt:variant>
      <vt:variant>
        <vt:i4>5</vt:i4>
      </vt:variant>
      <vt:variant>
        <vt:lpwstr/>
      </vt:variant>
      <vt:variant>
        <vt:lpwstr>_Toc181200732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198</cp:revision>
  <cp:lastPrinted>2008-02-01T01:09:00Z</cp:lastPrinted>
  <dcterms:created xsi:type="dcterms:W3CDTF">2020-08-14T15:21:00Z</dcterms:created>
  <dcterms:modified xsi:type="dcterms:W3CDTF">2024-11-08T14:33:00Z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013301c8-e72c-4cb7-941f-85fa0f402d80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